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0C" w:rsidRDefault="0032270C" w:rsidP="0032270C">
      <w:pPr>
        <w:pStyle w:val="Default"/>
        <w:jc w:val="center"/>
        <w:rPr>
          <w:b/>
        </w:rPr>
      </w:pPr>
      <w:r w:rsidRPr="001B4D42">
        <w:rPr>
          <w:b/>
        </w:rPr>
        <w:t>Final Paper Grading Rubric</w:t>
      </w:r>
    </w:p>
    <w:p w:rsidR="00ED2998" w:rsidRDefault="00ED2998" w:rsidP="00ED2998">
      <w:pPr>
        <w:pStyle w:val="Default"/>
        <w:rPr>
          <w:b/>
        </w:rPr>
      </w:pPr>
      <w:r w:rsidRPr="00ED2998">
        <w:rPr>
          <w:b/>
        </w:rPr>
        <w:t>Instructions:</w:t>
      </w:r>
      <w:r>
        <w:t xml:space="preserve"> </w:t>
      </w:r>
      <w:r w:rsidRPr="00ED2998">
        <w:rPr>
          <w:sz w:val="22"/>
          <w:szCs w:val="22"/>
        </w:rPr>
        <w:t>Each student will select a research or evidence based practice</w:t>
      </w:r>
      <w:r>
        <w:rPr>
          <w:sz w:val="22"/>
          <w:szCs w:val="22"/>
        </w:rPr>
        <w:t xml:space="preserve"> topic applicable to </w:t>
      </w:r>
      <w:r w:rsidRPr="00ED2998">
        <w:rPr>
          <w:sz w:val="22"/>
          <w:szCs w:val="22"/>
        </w:rPr>
        <w:t>nursing practice as the focus of this assignment. The research or evidence based practice topic will be described, analyz</w:t>
      </w:r>
      <w:r>
        <w:rPr>
          <w:sz w:val="22"/>
          <w:szCs w:val="22"/>
        </w:rPr>
        <w:t>ed, and applied to</w:t>
      </w:r>
      <w:r w:rsidRPr="00ED2998">
        <w:rPr>
          <w:sz w:val="22"/>
          <w:szCs w:val="22"/>
        </w:rPr>
        <w:t xml:space="preserve"> nursing practice</w:t>
      </w:r>
      <w:r>
        <w:t>.</w:t>
      </w:r>
    </w:p>
    <w:p w:rsidR="00ED2998" w:rsidRPr="001B4D42" w:rsidRDefault="00ED2998" w:rsidP="00ED2998">
      <w:pPr>
        <w:pStyle w:val="Default"/>
        <w:rPr>
          <w:b/>
        </w:rPr>
      </w:pPr>
    </w:p>
    <w:p w:rsidR="0032270C" w:rsidRDefault="0032270C" w:rsidP="0032270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98"/>
        <w:gridCol w:w="2698"/>
        <w:gridCol w:w="2698"/>
        <w:gridCol w:w="2698"/>
      </w:tblGrid>
      <w:tr w:rsidR="0032270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Criteria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Exemplary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Competent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Unsatisfactory </w:t>
            </w: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Appropriate level of communication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Language is appropriate.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important concepts are concisely and clearly defined.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Language is occasionally not at the audience’s level.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Most important concepts are concisely and clearly defined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Language is inappropriate.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Definitions of important concepts are unclear or wordy.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Appropriate selection of 10-15 articles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10-15 articles published in the last 5 years are included.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articles are relevant to the topic.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10-15 articles published in the last 5 years are included.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connection between some of the articles is unclear.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10-15 articles published in the last 5 years are included.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connection between the articles and the purpose is missing.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Appropriate Submission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Paper submitted on time and within specified </w:t>
            </w:r>
            <w:r w:rsidR="00594B8D">
              <w:rPr>
                <w:sz w:val="22"/>
                <w:szCs w:val="22"/>
              </w:rPr>
              <w:t xml:space="preserve">12-15 </w:t>
            </w:r>
            <w:r>
              <w:rPr>
                <w:sz w:val="22"/>
                <w:szCs w:val="22"/>
              </w:rPr>
              <w:t xml:space="preserve">page limits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Paper submitted 24 hours late or outside specified page limits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Paper submitted beyond specified date and no page limits were followed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Suggestions and Comments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addressed all comments and suggestions on previous drafts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addressed most of the comments and suggestions on previous drafts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little to no evidence that the student addressed comments and suggestions on previous drafts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Title Page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required information is included without extraneous information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required information is included but has some extraneous information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 required information is included with extraneous information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Abstract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accurate and concise description of the paper is provided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abstract is a description of the paper but sometimes unclear and wordy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abstract is not a good reflection of the paper and is excessively wordy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Introduction and Background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Background information is engaging, relevance to nursing is articulated, research question is clear and concise, discussion points are clearly identified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Background information is not engaging, relevance to nursing is not articulated, research question(s) are ambiguous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Background information is not clearly articulated, relevance to nursing is unclear, research question(s) are unidentifiable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(7 points) </w:t>
            </w:r>
          </w:p>
        </w:tc>
      </w:tr>
    </w:tbl>
    <w:p w:rsidR="0032270C" w:rsidRDefault="0032270C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98"/>
        <w:gridCol w:w="2698"/>
        <w:gridCol w:w="2698"/>
        <w:gridCol w:w="2698"/>
      </w:tblGrid>
      <w:tr w:rsidR="0032270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Criteria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Exemplary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Competent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Unsatisfactory </w:t>
            </w: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Methods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Concise details are provided about article selection, including search engines, search terms, and inclusion-exclusion criteria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about article selection are occasionally unclear or wordy. Number and type of articles included could be more clearly stated.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about article selection are lacking or wordy. Number and type of articles are not included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(7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Results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Thorough comparison and contrast of findings are provided and relate to the main discussion pints in the order of their appearance in the purpose statement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Comparison and contrast of findings are provided but lack thoroughness.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Comparison and contrast of findings are lacking. Discussion of findings does not relate well to the main discussion points in the purpose statement.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(7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follows a logical progression from most important finding to least important finding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has a progression but is not identifiable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lacks sophistication and does not include all relevant issues.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(7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Implications for Nursing Practice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Implications for nursing practice are thoroughly discussed, logical relevant, and clear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Implications for nursing are discussed but lack insight, logic, relevance or clarity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Implications for nursing lack sophistication or are absent, illogical, irrelevant or unclear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Conclusion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summary of the main points is clearly articulated.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summary of the main points is presented, but clarity could be enhanced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summary of the main points is not clearly presented.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Anthropomorphism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Anthropomorphism is avoided throughout the paper.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Anthropomorphism is seen occasionally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Anthropomorphism is prevalent throughout the paper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APA Format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Proper formatting is used throughout the paper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few minor formatting errors are noted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Multiple formatting errors are noted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  <w:p w:rsidR="000C061F" w:rsidRDefault="000C061F">
            <w:pPr>
              <w:pStyle w:val="Default"/>
              <w:rPr>
                <w:sz w:val="22"/>
                <w:szCs w:val="22"/>
              </w:rPr>
            </w:pP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Citations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Citations are formatted correctly throughout the paper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few minor formatting errors are noted throughout the paper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Multiple formatting errors are noted throughout the paper.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References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References are formatted correctly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few minor formatting errors are noted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points) </w:t>
            </w:r>
          </w:p>
        </w:tc>
        <w:tc>
          <w:tcPr>
            <w:tcW w:w="2698" w:type="dxa"/>
          </w:tcPr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Multiple formatting errors are noted </w:t>
            </w: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points) </w:t>
            </w:r>
          </w:p>
        </w:tc>
      </w:tr>
      <w:tr w:rsidR="0032270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96" w:type="dxa"/>
            <w:gridSpan w:val="2"/>
          </w:tcPr>
          <w:p w:rsidR="0032270C" w:rsidRDefault="0032270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Points = </w:t>
            </w:r>
          </w:p>
        </w:tc>
        <w:tc>
          <w:tcPr>
            <w:tcW w:w="5396" w:type="dxa"/>
            <w:gridSpan w:val="2"/>
          </w:tcPr>
          <w:p w:rsidR="0032270C" w:rsidRDefault="0032270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32270C" w:rsidRDefault="003227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Overall Comments: </w:t>
            </w:r>
          </w:p>
        </w:tc>
      </w:tr>
    </w:tbl>
    <w:p w:rsidR="0032270C" w:rsidRDefault="0032270C"/>
    <w:sectPr w:rsidR="0032270C" w:rsidSect="000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70C"/>
    <w:rsid w:val="00092126"/>
    <w:rsid w:val="000C061F"/>
    <w:rsid w:val="001B4D42"/>
    <w:rsid w:val="0032270C"/>
    <w:rsid w:val="00594B8D"/>
    <w:rsid w:val="006763A2"/>
    <w:rsid w:val="00ED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2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5</cp:revision>
  <dcterms:created xsi:type="dcterms:W3CDTF">2017-02-12T20:28:00Z</dcterms:created>
  <dcterms:modified xsi:type="dcterms:W3CDTF">2017-02-12T21:32:00Z</dcterms:modified>
</cp:coreProperties>
</file>