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0A" w:rsidRDefault="00404B7B">
      <w:pPr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36"/>
          <w:sz w:val="27"/>
          <w:szCs w:val="27"/>
        </w:rPr>
        <w:t>Unit 3: Module 3 - M3 Assignment 1 Discussion</w:t>
      </w:r>
    </w:p>
    <w:p w:rsidR="00404B7B" w:rsidRDefault="00404B7B">
      <w:pPr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</w:p>
    <w:p w:rsidR="00404B7B" w:rsidRDefault="00404B7B" w:rsidP="00404B7B">
      <w:pPr>
        <w:pStyle w:val="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Your readings for this module covered argument structures,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nonstatements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premises, and conclusions. For each of the sentences below, determine if it is an argument. For those that are arguments, identify the premises and the conclusion.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With regard to argumentation, define what a premise and conclusion are. 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She is from Minnesota, so we know that she is nice.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How can the paper be due today? Today is Tuesday! 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I won't eat broccoli. Broccoli is yucky. 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The park was beautiful, with trees, flowers, and buzzing bees. The bright flashes of the wings of dragonflies were everywhere. 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Get your work done now! 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We studied hard, did all the exercises, and practiced all the proficiencies. Thus, there is no way that we will fail this course. 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She was laughing and thus having fun. 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Why are we looking for premises and conclusions?</w:t>
      </w:r>
    </w:p>
    <w:p w:rsidR="00404B7B" w:rsidRDefault="00404B7B" w:rsidP="00404B7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Many teachers do not know whether students have too much homework, too little, or just enough.</w:t>
      </w:r>
    </w:p>
    <w:p w:rsidR="00404B7B" w:rsidRDefault="00404B7B"/>
    <w:sectPr w:rsidR="0040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7B"/>
    <w:rsid w:val="00404B7B"/>
    <w:rsid w:val="00775B0A"/>
    <w:rsid w:val="00E3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9D4F5-0B51-4BB3-9F6C-78E9D921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40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82074">
      <w:bodyDiv w:val="1"/>
      <w:marLeft w:val="390"/>
      <w:marRight w:val="39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 Light Filter</dc:creator>
  <cp:lastModifiedBy>HJL Light Filter</cp:lastModifiedBy>
  <cp:revision>2</cp:revision>
  <dcterms:created xsi:type="dcterms:W3CDTF">2017-05-17T00:07:00Z</dcterms:created>
  <dcterms:modified xsi:type="dcterms:W3CDTF">2017-05-17T00:07:00Z</dcterms:modified>
</cp:coreProperties>
</file>