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52FA9" w14:textId="77777777" w:rsidR="0051508C" w:rsidRDefault="0051508C" w:rsidP="00CE500C">
      <w:pPr>
        <w:pStyle w:val="NormalWeb"/>
      </w:pPr>
      <w:bookmarkStart w:id="0" w:name="_GoBack"/>
      <w:bookmarkEnd w:id="0"/>
    </w:p>
    <w:p w14:paraId="3CA23BBD" w14:textId="77777777" w:rsidR="0051508C" w:rsidRDefault="0051508C" w:rsidP="00CE500C">
      <w:pPr>
        <w:pStyle w:val="NormalWeb"/>
      </w:pPr>
    </w:p>
    <w:p w14:paraId="36DA973B" w14:textId="77777777" w:rsidR="0051508C" w:rsidRDefault="0051508C" w:rsidP="00CE500C">
      <w:pPr>
        <w:pStyle w:val="NormalWeb"/>
      </w:pPr>
    </w:p>
    <w:p w14:paraId="7AE8768A" w14:textId="77777777" w:rsidR="0051508C" w:rsidRDefault="0051508C" w:rsidP="00CE500C">
      <w:pPr>
        <w:pStyle w:val="NormalWeb"/>
      </w:pPr>
    </w:p>
    <w:p w14:paraId="4318909B" w14:textId="77777777" w:rsidR="0051508C" w:rsidRDefault="0051508C" w:rsidP="00CE500C">
      <w:pPr>
        <w:pStyle w:val="NormalWeb"/>
      </w:pPr>
    </w:p>
    <w:p w14:paraId="2070698B" w14:textId="77777777" w:rsidR="0051508C" w:rsidRDefault="0051508C" w:rsidP="00CE500C">
      <w:pPr>
        <w:pStyle w:val="NormalWeb"/>
        <w:jc w:val="center"/>
      </w:pPr>
    </w:p>
    <w:p w14:paraId="138DCE2B" w14:textId="6A2DC3EE" w:rsidR="0051508C" w:rsidRDefault="00CF0451" w:rsidP="00CE500C">
      <w:pPr>
        <w:pStyle w:val="NormalWeb"/>
        <w:jc w:val="center"/>
      </w:pPr>
      <w:r>
        <w:t>Linear Programming</w:t>
      </w:r>
    </w:p>
    <w:p w14:paraId="422B04D6" w14:textId="77777777" w:rsidR="0051508C" w:rsidRDefault="005E17B6" w:rsidP="00CE500C">
      <w:pPr>
        <w:pStyle w:val="NormalWeb"/>
        <w:jc w:val="center"/>
      </w:pPr>
      <w:r>
        <w:t xml:space="preserve">Team Project: Hector Irizarry &amp; </w:t>
      </w:r>
      <w:proofErr w:type="spellStart"/>
      <w:r>
        <w:t>Marnie</w:t>
      </w:r>
      <w:proofErr w:type="spellEnd"/>
      <w:r>
        <w:t xml:space="preserve"> Grice </w:t>
      </w:r>
    </w:p>
    <w:p w14:paraId="07656EF2" w14:textId="77777777" w:rsidR="0051508C" w:rsidRDefault="005E17B6" w:rsidP="00CE500C">
      <w:pPr>
        <w:pStyle w:val="NormalWeb"/>
        <w:jc w:val="center"/>
      </w:pPr>
      <w:r>
        <w:t>American Military University</w:t>
      </w:r>
    </w:p>
    <w:p w14:paraId="595DEE4A" w14:textId="77777777" w:rsidR="00565E02" w:rsidRDefault="00565E02" w:rsidP="00CE500C">
      <w:pPr>
        <w:pStyle w:val="NormalWeb"/>
      </w:pPr>
    </w:p>
    <w:p w14:paraId="038B6574" w14:textId="77777777" w:rsidR="00565E02" w:rsidRDefault="00565E02" w:rsidP="00CE500C">
      <w:pPr>
        <w:pStyle w:val="NormalWeb"/>
      </w:pPr>
    </w:p>
    <w:p w14:paraId="15BFBB15" w14:textId="77777777" w:rsidR="00565E02" w:rsidRDefault="00565E02" w:rsidP="00CE500C">
      <w:pPr>
        <w:pStyle w:val="NormalWeb"/>
      </w:pPr>
    </w:p>
    <w:p w14:paraId="7778C0FC" w14:textId="77777777" w:rsidR="00565E02" w:rsidRDefault="00565E02" w:rsidP="00CE500C">
      <w:pPr>
        <w:pStyle w:val="NormalWeb"/>
      </w:pPr>
    </w:p>
    <w:p w14:paraId="6E9071C4" w14:textId="77777777" w:rsidR="00565E02" w:rsidRDefault="00565E02" w:rsidP="00CE500C">
      <w:pPr>
        <w:pStyle w:val="NormalWeb"/>
      </w:pPr>
    </w:p>
    <w:p w14:paraId="36694D89" w14:textId="77777777" w:rsidR="00565E02" w:rsidRDefault="00565E02" w:rsidP="00CE500C">
      <w:pPr>
        <w:pStyle w:val="NormalWeb"/>
      </w:pPr>
    </w:p>
    <w:p w14:paraId="00D058D1" w14:textId="77777777" w:rsidR="00565E02" w:rsidRDefault="00565E02" w:rsidP="00CE500C">
      <w:pPr>
        <w:pStyle w:val="NormalWeb"/>
      </w:pPr>
    </w:p>
    <w:p w14:paraId="53EBE772" w14:textId="77777777" w:rsidR="00565E02" w:rsidRDefault="00565E02" w:rsidP="00CE500C">
      <w:pPr>
        <w:pStyle w:val="NormalWeb"/>
      </w:pPr>
    </w:p>
    <w:p w14:paraId="1C1AEFFC" w14:textId="77777777" w:rsidR="00565E02" w:rsidRDefault="00565E02" w:rsidP="00CE500C">
      <w:pPr>
        <w:pStyle w:val="NormalWeb"/>
      </w:pPr>
    </w:p>
    <w:p w14:paraId="5075673E" w14:textId="77777777" w:rsidR="00565E02" w:rsidRDefault="00565E02" w:rsidP="00CE500C">
      <w:pPr>
        <w:pStyle w:val="NormalWeb"/>
      </w:pPr>
    </w:p>
    <w:p w14:paraId="4306A76A" w14:textId="77777777" w:rsidR="00565E02" w:rsidRDefault="00565E02" w:rsidP="00CE500C">
      <w:pPr>
        <w:pStyle w:val="NormalWeb"/>
      </w:pPr>
    </w:p>
    <w:p w14:paraId="71516AF1" w14:textId="77777777" w:rsidR="00565E02" w:rsidRDefault="00565E02" w:rsidP="00CE500C">
      <w:pPr>
        <w:pStyle w:val="NormalWeb"/>
      </w:pPr>
    </w:p>
    <w:p w14:paraId="5B808CCB" w14:textId="77777777" w:rsidR="00565E02" w:rsidRDefault="00565E02" w:rsidP="00CE500C">
      <w:pPr>
        <w:pStyle w:val="NormalWeb"/>
      </w:pPr>
    </w:p>
    <w:p w14:paraId="6DA641A7" w14:textId="77777777" w:rsidR="0051508C" w:rsidRDefault="0051508C" w:rsidP="00CE500C">
      <w:pPr>
        <w:pStyle w:val="NormalWeb"/>
      </w:pPr>
    </w:p>
    <w:p w14:paraId="1E3191D1" w14:textId="77777777" w:rsidR="00C54EB7" w:rsidRDefault="00503E06" w:rsidP="006A5CB0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>
        <w:rPr>
          <w:b/>
        </w:rPr>
        <w:lastRenderedPageBreak/>
        <w:t>Introduction</w:t>
      </w:r>
    </w:p>
    <w:p w14:paraId="254EFACF" w14:textId="61F8AC9E" w:rsidR="005F70F0" w:rsidRPr="005F70F0" w:rsidRDefault="005F70F0" w:rsidP="005F70F0">
      <w:pPr>
        <w:pStyle w:val="NormalWeb"/>
        <w:spacing w:before="0" w:beforeAutospacing="0" w:after="0" w:afterAutospacing="0" w:line="480" w:lineRule="auto"/>
        <w:ind w:firstLine="720"/>
      </w:pPr>
      <w:r w:rsidRPr="005F70F0">
        <w:t>Need introduction from text.</w:t>
      </w:r>
    </w:p>
    <w:p w14:paraId="5C5D710D" w14:textId="77777777" w:rsidR="009235F5" w:rsidRDefault="00915995" w:rsidP="005F70F0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>
        <w:rPr>
          <w:b/>
        </w:rPr>
        <w:t>Case Study</w:t>
      </w:r>
    </w:p>
    <w:p w14:paraId="216D4784" w14:textId="3BD2B9B7" w:rsidR="009235F5" w:rsidRDefault="00915995" w:rsidP="00CF0451">
      <w:pPr>
        <w:pStyle w:val="NormalWeb"/>
        <w:spacing w:before="0" w:beforeAutospacing="0" w:after="0" w:afterAutospacing="0" w:line="480" w:lineRule="auto"/>
        <w:ind w:firstLine="720"/>
      </w:pPr>
      <w:r>
        <w:t xml:space="preserve">The case study for this paper is the application of </w:t>
      </w:r>
      <w:r w:rsidR="00CF0451">
        <w:t>linear programming</w:t>
      </w:r>
      <w:r>
        <w:t xml:space="preserve"> </w:t>
      </w:r>
      <w:r w:rsidR="00CF0451">
        <w:t xml:space="preserve">for a production problem. Our company is currently manufacturing six electronic components: internal modems, external modems, circuit boards, DVD drives, hard drives and memory boards. Each component </w:t>
      </w:r>
      <w:proofErr w:type="gramStart"/>
      <w:r w:rsidR="00CF0451">
        <w:t>must be tested</w:t>
      </w:r>
      <w:proofErr w:type="gramEnd"/>
      <w:r w:rsidR="00CF0451">
        <w:t xml:space="preserve"> on three different types for testing equipment as part of the quality check for production. The following table shows the time (in minutes) required for each component on each testing device:</w:t>
      </w:r>
    </w:p>
    <w:tbl>
      <w:tblPr>
        <w:tblStyle w:val="TableGrid"/>
        <w:tblW w:w="9617" w:type="dxa"/>
        <w:tblLook w:val="04A0" w:firstRow="1" w:lastRow="0" w:firstColumn="1" w:lastColumn="0" w:noHBand="0" w:noVBand="1"/>
      </w:tblPr>
      <w:tblGrid>
        <w:gridCol w:w="1335"/>
        <w:gridCol w:w="1335"/>
        <w:gridCol w:w="1476"/>
        <w:gridCol w:w="1336"/>
        <w:gridCol w:w="1463"/>
        <w:gridCol w:w="1336"/>
        <w:gridCol w:w="1336"/>
      </w:tblGrid>
      <w:tr w:rsidR="00CF0451" w14:paraId="0AB4D196" w14:textId="77777777" w:rsidTr="00CF0451">
        <w:tc>
          <w:tcPr>
            <w:tcW w:w="1335" w:type="dxa"/>
          </w:tcPr>
          <w:p w14:paraId="0BF06379" w14:textId="77777777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</w:p>
        </w:tc>
        <w:tc>
          <w:tcPr>
            <w:tcW w:w="1335" w:type="dxa"/>
          </w:tcPr>
          <w:p w14:paraId="2024BE20" w14:textId="3BA25FC7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proofErr w:type="spellStart"/>
            <w:r>
              <w:t>Int</w:t>
            </w:r>
            <w:proofErr w:type="spellEnd"/>
            <w:r>
              <w:t xml:space="preserve"> Modem</w:t>
            </w:r>
          </w:p>
        </w:tc>
        <w:tc>
          <w:tcPr>
            <w:tcW w:w="1476" w:type="dxa"/>
          </w:tcPr>
          <w:p w14:paraId="3C9E88B3" w14:textId="5F411654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Ext Modem</w:t>
            </w:r>
          </w:p>
        </w:tc>
        <w:tc>
          <w:tcPr>
            <w:tcW w:w="1336" w:type="dxa"/>
          </w:tcPr>
          <w:p w14:paraId="28EF01E9" w14:textId="5F0287D4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 xml:space="preserve">Circuit </w:t>
            </w:r>
            <w:proofErr w:type="spellStart"/>
            <w:r>
              <w:t>Bd</w:t>
            </w:r>
            <w:proofErr w:type="spellEnd"/>
          </w:p>
        </w:tc>
        <w:tc>
          <w:tcPr>
            <w:tcW w:w="1463" w:type="dxa"/>
          </w:tcPr>
          <w:p w14:paraId="74291B09" w14:textId="7F21BEC2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DVD Drive</w:t>
            </w:r>
          </w:p>
        </w:tc>
        <w:tc>
          <w:tcPr>
            <w:tcW w:w="1336" w:type="dxa"/>
          </w:tcPr>
          <w:p w14:paraId="67FF2ED7" w14:textId="4CA00426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HDD</w:t>
            </w:r>
          </w:p>
        </w:tc>
        <w:tc>
          <w:tcPr>
            <w:tcW w:w="1336" w:type="dxa"/>
          </w:tcPr>
          <w:p w14:paraId="43B4D0A3" w14:textId="31CC0065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Memory</w:t>
            </w:r>
          </w:p>
        </w:tc>
      </w:tr>
      <w:tr w:rsidR="00CF0451" w14:paraId="30E0B6E1" w14:textId="77777777" w:rsidTr="00CF0451">
        <w:tc>
          <w:tcPr>
            <w:tcW w:w="1335" w:type="dxa"/>
          </w:tcPr>
          <w:p w14:paraId="55D92F33" w14:textId="555C85CA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Device 1</w:t>
            </w:r>
          </w:p>
        </w:tc>
        <w:tc>
          <w:tcPr>
            <w:tcW w:w="1335" w:type="dxa"/>
          </w:tcPr>
          <w:p w14:paraId="07F48ADA" w14:textId="7A37ED51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7</w:t>
            </w:r>
          </w:p>
        </w:tc>
        <w:tc>
          <w:tcPr>
            <w:tcW w:w="1476" w:type="dxa"/>
          </w:tcPr>
          <w:p w14:paraId="4B7F8012" w14:textId="4E983955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3</w:t>
            </w:r>
          </w:p>
        </w:tc>
        <w:tc>
          <w:tcPr>
            <w:tcW w:w="1336" w:type="dxa"/>
          </w:tcPr>
          <w:p w14:paraId="75611930" w14:textId="40DC43ED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12</w:t>
            </w:r>
          </w:p>
        </w:tc>
        <w:tc>
          <w:tcPr>
            <w:tcW w:w="1463" w:type="dxa"/>
          </w:tcPr>
          <w:p w14:paraId="291040CC" w14:textId="5D26B0F7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6</w:t>
            </w:r>
          </w:p>
        </w:tc>
        <w:tc>
          <w:tcPr>
            <w:tcW w:w="1336" w:type="dxa"/>
          </w:tcPr>
          <w:p w14:paraId="6F929D69" w14:textId="305FD3B7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18</w:t>
            </w:r>
          </w:p>
        </w:tc>
        <w:tc>
          <w:tcPr>
            <w:tcW w:w="1336" w:type="dxa"/>
          </w:tcPr>
          <w:p w14:paraId="66ADB409" w14:textId="6749E11B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17</w:t>
            </w:r>
          </w:p>
        </w:tc>
      </w:tr>
      <w:tr w:rsidR="00CF0451" w14:paraId="4DEEDB18" w14:textId="77777777" w:rsidTr="00CF0451">
        <w:tc>
          <w:tcPr>
            <w:tcW w:w="1335" w:type="dxa"/>
          </w:tcPr>
          <w:p w14:paraId="37D4A803" w14:textId="5985801B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Device 2</w:t>
            </w:r>
          </w:p>
        </w:tc>
        <w:tc>
          <w:tcPr>
            <w:tcW w:w="1335" w:type="dxa"/>
          </w:tcPr>
          <w:p w14:paraId="743E3F7F" w14:textId="184DA98B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2</w:t>
            </w:r>
          </w:p>
        </w:tc>
        <w:tc>
          <w:tcPr>
            <w:tcW w:w="1476" w:type="dxa"/>
          </w:tcPr>
          <w:p w14:paraId="1316E51F" w14:textId="766E0013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5</w:t>
            </w:r>
          </w:p>
        </w:tc>
        <w:tc>
          <w:tcPr>
            <w:tcW w:w="1336" w:type="dxa"/>
          </w:tcPr>
          <w:p w14:paraId="7060A502" w14:textId="7505DD26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3</w:t>
            </w:r>
          </w:p>
        </w:tc>
        <w:tc>
          <w:tcPr>
            <w:tcW w:w="1463" w:type="dxa"/>
          </w:tcPr>
          <w:p w14:paraId="46A73A42" w14:textId="7D01EB92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2</w:t>
            </w:r>
          </w:p>
        </w:tc>
        <w:tc>
          <w:tcPr>
            <w:tcW w:w="1336" w:type="dxa"/>
          </w:tcPr>
          <w:p w14:paraId="1872CB9F" w14:textId="4DB7281D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15</w:t>
            </w:r>
          </w:p>
        </w:tc>
        <w:tc>
          <w:tcPr>
            <w:tcW w:w="1336" w:type="dxa"/>
          </w:tcPr>
          <w:p w14:paraId="06FA5DD8" w14:textId="068AC5EB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17</w:t>
            </w:r>
          </w:p>
        </w:tc>
      </w:tr>
      <w:tr w:rsidR="00CF0451" w14:paraId="16DA7238" w14:textId="77777777" w:rsidTr="00CF0451">
        <w:tc>
          <w:tcPr>
            <w:tcW w:w="1335" w:type="dxa"/>
          </w:tcPr>
          <w:p w14:paraId="5F580753" w14:textId="4D4A6F73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Device 3</w:t>
            </w:r>
          </w:p>
        </w:tc>
        <w:tc>
          <w:tcPr>
            <w:tcW w:w="1335" w:type="dxa"/>
          </w:tcPr>
          <w:p w14:paraId="4F1DF2AA" w14:textId="14D772A2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5</w:t>
            </w:r>
          </w:p>
        </w:tc>
        <w:tc>
          <w:tcPr>
            <w:tcW w:w="1476" w:type="dxa"/>
          </w:tcPr>
          <w:p w14:paraId="4AF332BB" w14:textId="2855756A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1</w:t>
            </w:r>
          </w:p>
        </w:tc>
        <w:tc>
          <w:tcPr>
            <w:tcW w:w="1336" w:type="dxa"/>
          </w:tcPr>
          <w:p w14:paraId="6EEE1B01" w14:textId="71861EB3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3</w:t>
            </w:r>
          </w:p>
        </w:tc>
        <w:tc>
          <w:tcPr>
            <w:tcW w:w="1463" w:type="dxa"/>
          </w:tcPr>
          <w:p w14:paraId="3F8EE4DB" w14:textId="4154A5E6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2</w:t>
            </w:r>
          </w:p>
        </w:tc>
        <w:tc>
          <w:tcPr>
            <w:tcW w:w="1336" w:type="dxa"/>
          </w:tcPr>
          <w:p w14:paraId="67EE8A2F" w14:textId="676D3F8B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9</w:t>
            </w:r>
          </w:p>
        </w:tc>
        <w:tc>
          <w:tcPr>
            <w:tcW w:w="1336" w:type="dxa"/>
          </w:tcPr>
          <w:p w14:paraId="45382B1B" w14:textId="652BB347" w:rsidR="00CF0451" w:rsidRDefault="00CF0451" w:rsidP="00CF0451">
            <w:pPr>
              <w:pStyle w:val="NormalWeb"/>
              <w:spacing w:before="0" w:beforeAutospacing="0" w:after="0" w:afterAutospacing="0" w:line="480" w:lineRule="auto"/>
            </w:pPr>
            <w:r>
              <w:t>2</w:t>
            </w:r>
          </w:p>
        </w:tc>
      </w:tr>
    </w:tbl>
    <w:p w14:paraId="1D2F54BE" w14:textId="77777777" w:rsidR="00CF0451" w:rsidRDefault="00CF0451" w:rsidP="00CF0451">
      <w:pPr>
        <w:pStyle w:val="NormalWeb"/>
        <w:spacing w:before="0" w:beforeAutospacing="0" w:after="0" w:afterAutospacing="0" w:line="480" w:lineRule="auto"/>
        <w:ind w:firstLine="720"/>
      </w:pPr>
    </w:p>
    <w:p w14:paraId="58898754" w14:textId="48902B14" w:rsidR="00CF0451" w:rsidRDefault="00CF0451" w:rsidP="00CF0451">
      <w:pPr>
        <w:pStyle w:val="NormalWeb"/>
        <w:spacing w:before="0" w:beforeAutospacing="0" w:after="0" w:afterAutospacing="0" w:line="480" w:lineRule="auto"/>
        <w:ind w:firstLine="720"/>
      </w:pPr>
      <w:r>
        <w:t xml:space="preserve">Devices 1 &amp;2 are available for testing 120 hours per week. Device 3 is only available 100 hours per week. The demand for the components is high and all </w:t>
      </w:r>
      <w:proofErr w:type="gramStart"/>
      <w:r>
        <w:t>inventory</w:t>
      </w:r>
      <w:proofErr w:type="gramEnd"/>
      <w:r>
        <w:t xml:space="preserve"> is usually sold out. The revenue and cost for each product is summarized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6F45" w14:paraId="5D6A7D8A" w14:textId="77777777" w:rsidTr="00FD6F45">
        <w:tc>
          <w:tcPr>
            <w:tcW w:w="3116" w:type="dxa"/>
          </w:tcPr>
          <w:p w14:paraId="1F4281ED" w14:textId="77777777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</w:p>
        </w:tc>
        <w:tc>
          <w:tcPr>
            <w:tcW w:w="3117" w:type="dxa"/>
          </w:tcPr>
          <w:p w14:paraId="557F2D13" w14:textId="0D58960F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Revenue per unit sold $</w:t>
            </w:r>
          </w:p>
        </w:tc>
        <w:tc>
          <w:tcPr>
            <w:tcW w:w="3117" w:type="dxa"/>
          </w:tcPr>
          <w:p w14:paraId="0AF112CA" w14:textId="52687B8C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Cost per unit $</w:t>
            </w:r>
          </w:p>
        </w:tc>
      </w:tr>
      <w:tr w:rsidR="00FD6F45" w14:paraId="51D3ED1C" w14:textId="77777777" w:rsidTr="00FD6F45">
        <w:tc>
          <w:tcPr>
            <w:tcW w:w="3116" w:type="dxa"/>
          </w:tcPr>
          <w:p w14:paraId="595EECC6" w14:textId="1A817C04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proofErr w:type="spellStart"/>
            <w:r>
              <w:t>Int</w:t>
            </w:r>
            <w:proofErr w:type="spellEnd"/>
            <w:r>
              <w:t xml:space="preserve"> Modem</w:t>
            </w:r>
          </w:p>
        </w:tc>
        <w:tc>
          <w:tcPr>
            <w:tcW w:w="3117" w:type="dxa"/>
          </w:tcPr>
          <w:p w14:paraId="29AE595F" w14:textId="20A40688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200</w:t>
            </w:r>
          </w:p>
        </w:tc>
        <w:tc>
          <w:tcPr>
            <w:tcW w:w="3117" w:type="dxa"/>
          </w:tcPr>
          <w:p w14:paraId="20A76B81" w14:textId="27FCD61A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35</w:t>
            </w:r>
          </w:p>
        </w:tc>
      </w:tr>
      <w:tr w:rsidR="00FD6F45" w14:paraId="6D28F536" w14:textId="77777777" w:rsidTr="00FD6F45">
        <w:tc>
          <w:tcPr>
            <w:tcW w:w="3116" w:type="dxa"/>
          </w:tcPr>
          <w:p w14:paraId="4A3C1C52" w14:textId="747F72A0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Ext Modem</w:t>
            </w:r>
          </w:p>
        </w:tc>
        <w:tc>
          <w:tcPr>
            <w:tcW w:w="3117" w:type="dxa"/>
          </w:tcPr>
          <w:p w14:paraId="7F1744C3" w14:textId="04C1771F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120</w:t>
            </w:r>
          </w:p>
        </w:tc>
        <w:tc>
          <w:tcPr>
            <w:tcW w:w="3117" w:type="dxa"/>
          </w:tcPr>
          <w:p w14:paraId="3AB5D7EA" w14:textId="29AE6456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25</w:t>
            </w:r>
          </w:p>
        </w:tc>
      </w:tr>
      <w:tr w:rsidR="00FD6F45" w14:paraId="00519FF2" w14:textId="77777777" w:rsidTr="00FD6F45">
        <w:tc>
          <w:tcPr>
            <w:tcW w:w="3116" w:type="dxa"/>
          </w:tcPr>
          <w:p w14:paraId="57540437" w14:textId="585D67C6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 xml:space="preserve">Circuit </w:t>
            </w:r>
            <w:proofErr w:type="spellStart"/>
            <w:r>
              <w:t>Bd</w:t>
            </w:r>
            <w:proofErr w:type="spellEnd"/>
          </w:p>
        </w:tc>
        <w:tc>
          <w:tcPr>
            <w:tcW w:w="3117" w:type="dxa"/>
          </w:tcPr>
          <w:p w14:paraId="4D328586" w14:textId="0D038C40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180</w:t>
            </w:r>
          </w:p>
        </w:tc>
        <w:tc>
          <w:tcPr>
            <w:tcW w:w="3117" w:type="dxa"/>
          </w:tcPr>
          <w:p w14:paraId="263953D4" w14:textId="224BF642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40</w:t>
            </w:r>
          </w:p>
        </w:tc>
      </w:tr>
      <w:tr w:rsidR="00FD6F45" w14:paraId="62D029F2" w14:textId="77777777" w:rsidTr="00FD6F45">
        <w:tc>
          <w:tcPr>
            <w:tcW w:w="3116" w:type="dxa"/>
          </w:tcPr>
          <w:p w14:paraId="5671B5AB" w14:textId="1262F651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DVD Drive</w:t>
            </w:r>
          </w:p>
        </w:tc>
        <w:tc>
          <w:tcPr>
            <w:tcW w:w="3117" w:type="dxa"/>
          </w:tcPr>
          <w:p w14:paraId="63534826" w14:textId="5C281843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130</w:t>
            </w:r>
          </w:p>
        </w:tc>
        <w:tc>
          <w:tcPr>
            <w:tcW w:w="3117" w:type="dxa"/>
          </w:tcPr>
          <w:p w14:paraId="0D03B8AB" w14:textId="57331299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45</w:t>
            </w:r>
          </w:p>
        </w:tc>
      </w:tr>
      <w:tr w:rsidR="00FD6F45" w14:paraId="139FF37E" w14:textId="77777777" w:rsidTr="00FD6F45">
        <w:tc>
          <w:tcPr>
            <w:tcW w:w="3116" w:type="dxa"/>
          </w:tcPr>
          <w:p w14:paraId="66E62119" w14:textId="79903DAA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HDD</w:t>
            </w:r>
          </w:p>
        </w:tc>
        <w:tc>
          <w:tcPr>
            <w:tcW w:w="3117" w:type="dxa"/>
          </w:tcPr>
          <w:p w14:paraId="2590A369" w14:textId="0937B835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430</w:t>
            </w:r>
          </w:p>
        </w:tc>
        <w:tc>
          <w:tcPr>
            <w:tcW w:w="3117" w:type="dxa"/>
          </w:tcPr>
          <w:p w14:paraId="38D9B921" w14:textId="5D5D6281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170</w:t>
            </w:r>
          </w:p>
        </w:tc>
      </w:tr>
      <w:tr w:rsidR="00FD6F45" w14:paraId="4EF7680A" w14:textId="77777777" w:rsidTr="00FD6F45">
        <w:tc>
          <w:tcPr>
            <w:tcW w:w="3116" w:type="dxa"/>
          </w:tcPr>
          <w:p w14:paraId="7A4CEDB4" w14:textId="2D9AA476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lastRenderedPageBreak/>
              <w:t xml:space="preserve">Memory </w:t>
            </w:r>
            <w:proofErr w:type="spellStart"/>
            <w:r>
              <w:t>Bd</w:t>
            </w:r>
            <w:proofErr w:type="spellEnd"/>
          </w:p>
        </w:tc>
        <w:tc>
          <w:tcPr>
            <w:tcW w:w="3117" w:type="dxa"/>
          </w:tcPr>
          <w:p w14:paraId="744816C9" w14:textId="39A27204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260</w:t>
            </w:r>
          </w:p>
        </w:tc>
        <w:tc>
          <w:tcPr>
            <w:tcW w:w="3117" w:type="dxa"/>
          </w:tcPr>
          <w:p w14:paraId="0C9F1BBA" w14:textId="6298D06B" w:rsidR="00FD6F45" w:rsidRDefault="00FD6F45" w:rsidP="00CF0451">
            <w:pPr>
              <w:pStyle w:val="NormalWeb"/>
              <w:spacing w:before="0" w:beforeAutospacing="0" w:after="0" w:afterAutospacing="0" w:line="480" w:lineRule="auto"/>
            </w:pPr>
            <w:r>
              <w:t>60</w:t>
            </w:r>
          </w:p>
        </w:tc>
      </w:tr>
    </w:tbl>
    <w:p w14:paraId="40D50E3E" w14:textId="77777777" w:rsidR="00CF0451" w:rsidRDefault="00CF0451" w:rsidP="00CF0451">
      <w:pPr>
        <w:pStyle w:val="NormalWeb"/>
        <w:spacing w:before="0" w:beforeAutospacing="0" w:after="0" w:afterAutospacing="0" w:line="480" w:lineRule="auto"/>
        <w:ind w:firstLine="720"/>
      </w:pPr>
    </w:p>
    <w:p w14:paraId="1B8085BF" w14:textId="2AAE31BC" w:rsidR="00FD6F45" w:rsidRDefault="00FD6F45" w:rsidP="00CF0451">
      <w:pPr>
        <w:pStyle w:val="NormalWeb"/>
        <w:spacing w:before="0" w:beforeAutospacing="0" w:after="0" w:afterAutospacing="0" w:line="480" w:lineRule="auto"/>
        <w:ind w:firstLine="720"/>
      </w:pPr>
      <w:r>
        <w:t>Additional costs include labor at $15/</w:t>
      </w:r>
      <w:proofErr w:type="spellStart"/>
      <w:r>
        <w:t>hr</w:t>
      </w:r>
      <w:proofErr w:type="spellEnd"/>
      <w:r>
        <w:t xml:space="preserve"> for Device 1, $12/</w:t>
      </w:r>
      <w:proofErr w:type="spellStart"/>
      <w:r>
        <w:t>hr</w:t>
      </w:r>
      <w:proofErr w:type="spellEnd"/>
      <w:r>
        <w:t xml:space="preserve"> for Device 2 and $18/</w:t>
      </w:r>
      <w:proofErr w:type="spellStart"/>
      <w:r>
        <w:t>hr</w:t>
      </w:r>
      <w:proofErr w:type="spellEnd"/>
      <w:r>
        <w:t xml:space="preserve"> for Device 3. Our goal is to find the optimal product mix that allows us to maximize profits. </w:t>
      </w:r>
    </w:p>
    <w:p w14:paraId="77B6C33F" w14:textId="523C1131" w:rsidR="00FD6F45" w:rsidRDefault="00FD6F45" w:rsidP="005F70F0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>
        <w:rPr>
          <w:b/>
        </w:rPr>
        <w:t>Problem Construction</w:t>
      </w:r>
    </w:p>
    <w:p w14:paraId="1C0305F0" w14:textId="77777777" w:rsidR="005F70F0" w:rsidRDefault="005F70F0" w:rsidP="005F70F0">
      <w:pPr>
        <w:pStyle w:val="NormalWeb"/>
        <w:spacing w:before="0" w:beforeAutospacing="0" w:after="0" w:afterAutospacing="0" w:line="480" w:lineRule="auto"/>
        <w:rPr>
          <w:b/>
        </w:rPr>
      </w:pPr>
    </w:p>
    <w:p w14:paraId="656C7677" w14:textId="77777777" w:rsidR="00FD6F45" w:rsidRDefault="00FD6F45" w:rsidP="005F70F0">
      <w:pPr>
        <w:pStyle w:val="NormalWeb"/>
        <w:spacing w:before="0" w:beforeAutospacing="0" w:after="0" w:afterAutospacing="0" w:line="480" w:lineRule="auto"/>
        <w:ind w:firstLine="720"/>
        <w:jc w:val="center"/>
        <w:rPr>
          <w:b/>
        </w:rPr>
      </w:pPr>
    </w:p>
    <w:p w14:paraId="0D09A221" w14:textId="3EAF1F15" w:rsidR="00FD6F45" w:rsidRDefault="00FD6F45" w:rsidP="005F70F0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>
        <w:rPr>
          <w:b/>
        </w:rPr>
        <w:t>Solution</w:t>
      </w:r>
    </w:p>
    <w:p w14:paraId="3B07882D" w14:textId="77777777" w:rsidR="005F70F0" w:rsidRDefault="005F70F0" w:rsidP="005F70F0">
      <w:pPr>
        <w:pStyle w:val="NormalWeb"/>
        <w:spacing w:before="0" w:beforeAutospacing="0" w:after="0" w:afterAutospacing="0" w:line="480" w:lineRule="auto"/>
        <w:rPr>
          <w:b/>
        </w:rPr>
      </w:pPr>
    </w:p>
    <w:p w14:paraId="459D78DF" w14:textId="77777777" w:rsidR="00FD6F45" w:rsidRPr="00FD6F45" w:rsidRDefault="00FD6F45" w:rsidP="005F70F0">
      <w:pPr>
        <w:pStyle w:val="NormalWeb"/>
        <w:spacing w:before="0" w:beforeAutospacing="0" w:after="0" w:afterAutospacing="0" w:line="480" w:lineRule="auto"/>
        <w:ind w:firstLine="720"/>
        <w:jc w:val="center"/>
      </w:pPr>
    </w:p>
    <w:p w14:paraId="785D5D6E" w14:textId="77777777" w:rsidR="009235F5" w:rsidRDefault="009235F5" w:rsidP="005F70F0">
      <w:pPr>
        <w:tabs>
          <w:tab w:val="left" w:pos="2957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2B0004D5" w14:textId="77777777" w:rsidR="005F70F0" w:rsidRPr="009235F5" w:rsidRDefault="005F70F0" w:rsidP="005F70F0">
      <w:pPr>
        <w:tabs>
          <w:tab w:val="left" w:pos="2957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9C0AD" w14:textId="77777777" w:rsidR="00915995" w:rsidRDefault="00915995" w:rsidP="00B753FA">
      <w:pPr>
        <w:pStyle w:val="NormalWeb"/>
        <w:spacing w:before="0" w:beforeAutospacing="0" w:after="0" w:afterAutospacing="0" w:line="480" w:lineRule="auto"/>
        <w:ind w:firstLine="720"/>
      </w:pPr>
    </w:p>
    <w:p w14:paraId="6E217D51" w14:textId="77777777" w:rsidR="006A5CB0" w:rsidRDefault="006A5CB0" w:rsidP="00B753FA">
      <w:pPr>
        <w:pStyle w:val="NormalWeb"/>
        <w:spacing w:before="0" w:beforeAutospacing="0" w:after="0" w:afterAutospacing="0" w:line="480" w:lineRule="auto"/>
        <w:ind w:firstLine="720"/>
      </w:pPr>
      <w:r>
        <w:t>References</w:t>
      </w:r>
    </w:p>
    <w:p w14:paraId="15D18FC7" w14:textId="77777777" w:rsidR="00C54EB7" w:rsidRDefault="006A5CB0" w:rsidP="00B753FA">
      <w:pPr>
        <w:pStyle w:val="NormalWeb"/>
        <w:spacing w:before="0" w:beforeAutospacing="0" w:after="0" w:afterAutospacing="0" w:line="480" w:lineRule="auto"/>
        <w:ind w:firstLine="720"/>
      </w:pPr>
      <w:r w:rsidRPr="006A5CB0">
        <w:t xml:space="preserve">Albright, S. C., Winston, W. L., &amp; Albright, S. C. (2015). Business analytics: data analysis and </w:t>
      </w:r>
      <w:proofErr w:type="gramStart"/>
      <w:r w:rsidRPr="006A5CB0">
        <w:t>decision making</w:t>
      </w:r>
      <w:proofErr w:type="gramEnd"/>
      <w:r w:rsidRPr="006A5CB0">
        <w:t xml:space="preserve">. Stamford, CT, USA: </w:t>
      </w:r>
      <w:proofErr w:type="spellStart"/>
      <w:r w:rsidRPr="006A5CB0">
        <w:t>Cengage</w:t>
      </w:r>
      <w:proofErr w:type="spellEnd"/>
      <w:r w:rsidRPr="006A5CB0">
        <w:t xml:space="preserve"> Learning</w:t>
      </w:r>
    </w:p>
    <w:p w14:paraId="1CD0716E" w14:textId="77777777" w:rsidR="003D3854" w:rsidRDefault="003D3854" w:rsidP="009235F5">
      <w:pPr>
        <w:pStyle w:val="ListParagraph"/>
        <w:spacing w:line="480" w:lineRule="auto"/>
        <w:ind w:left="1486"/>
        <w:rPr>
          <w:rFonts w:ascii="Times New Roman" w:hAnsi="Times New Roman" w:cs="Times New Roman"/>
          <w:sz w:val="24"/>
          <w:szCs w:val="24"/>
        </w:rPr>
      </w:pPr>
    </w:p>
    <w:p w14:paraId="039C3E8A" w14:textId="77777777" w:rsidR="003D3854" w:rsidRDefault="003D3854" w:rsidP="009235F5">
      <w:pPr>
        <w:pStyle w:val="ListParagraph"/>
        <w:spacing w:line="480" w:lineRule="auto"/>
        <w:ind w:left="1486"/>
        <w:rPr>
          <w:rFonts w:ascii="Times New Roman" w:hAnsi="Times New Roman" w:cs="Times New Roman"/>
          <w:sz w:val="24"/>
          <w:szCs w:val="24"/>
        </w:rPr>
      </w:pPr>
    </w:p>
    <w:p w14:paraId="1C17E2BE" w14:textId="77777777" w:rsidR="003D3854" w:rsidRDefault="003D3854" w:rsidP="009235F5">
      <w:pPr>
        <w:pStyle w:val="ListParagraph"/>
        <w:spacing w:line="480" w:lineRule="auto"/>
        <w:ind w:left="1486"/>
        <w:rPr>
          <w:rFonts w:ascii="Times New Roman" w:hAnsi="Times New Roman" w:cs="Times New Roman"/>
          <w:sz w:val="24"/>
          <w:szCs w:val="24"/>
        </w:rPr>
      </w:pPr>
    </w:p>
    <w:p w14:paraId="5177337F" w14:textId="77777777" w:rsidR="009235F5" w:rsidRDefault="009235F5" w:rsidP="00B753FA">
      <w:pPr>
        <w:pStyle w:val="NormalWeb"/>
        <w:spacing w:before="0" w:beforeAutospacing="0" w:after="0" w:afterAutospacing="0" w:line="480" w:lineRule="auto"/>
        <w:ind w:firstLine="720"/>
      </w:pPr>
    </w:p>
    <w:sectPr w:rsidR="009235F5" w:rsidSect="00515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49BF5" w14:textId="77777777" w:rsidR="00E306F0" w:rsidRDefault="00E306F0" w:rsidP="0051508C">
      <w:pPr>
        <w:spacing w:after="0" w:line="240" w:lineRule="auto"/>
      </w:pPr>
      <w:r>
        <w:separator/>
      </w:r>
    </w:p>
  </w:endnote>
  <w:endnote w:type="continuationSeparator" w:id="0">
    <w:p w14:paraId="2ABBD4F4" w14:textId="77777777" w:rsidR="00E306F0" w:rsidRDefault="00E306F0" w:rsidP="0051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50056" w14:textId="77777777" w:rsidR="00FD6F45" w:rsidRDefault="00FD6F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72313" w14:textId="77777777" w:rsidR="00FD6F45" w:rsidRDefault="00FD6F4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1EE3" w14:textId="77777777" w:rsidR="00FD6F45" w:rsidRDefault="00FD6F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AE293" w14:textId="77777777" w:rsidR="00E306F0" w:rsidRDefault="00E306F0" w:rsidP="0051508C">
      <w:pPr>
        <w:spacing w:after="0" w:line="240" w:lineRule="auto"/>
      </w:pPr>
      <w:r>
        <w:separator/>
      </w:r>
    </w:p>
  </w:footnote>
  <w:footnote w:type="continuationSeparator" w:id="0">
    <w:p w14:paraId="32867197" w14:textId="77777777" w:rsidR="00E306F0" w:rsidRDefault="00E306F0" w:rsidP="0051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DEE48" w14:textId="77777777" w:rsidR="00FD6F45" w:rsidRDefault="00FD6F4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7DB84" w14:textId="2D1B1C51" w:rsidR="00F93450" w:rsidRPr="00F93450" w:rsidRDefault="00CF0451" w:rsidP="00F9345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LINEAR PROGRAMMING</w:t>
    </w:r>
    <w:r w:rsidR="00F93450" w:rsidRPr="00F93450">
      <w:rPr>
        <w:rFonts w:ascii="Times New Roman" w:hAnsi="Times New Roman" w:cs="Times New Roman"/>
        <w:sz w:val="24"/>
        <w:szCs w:val="24"/>
      </w:rPr>
      <w:t xml:space="preserve"> PAPER </w:t>
    </w:r>
    <w:sdt>
      <w:sdtPr>
        <w:rPr>
          <w:rFonts w:ascii="Times New Roman" w:hAnsi="Times New Roman" w:cs="Times New Roman"/>
          <w:sz w:val="24"/>
          <w:szCs w:val="24"/>
        </w:rPr>
        <w:id w:val="17850829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93450">
          <w:rPr>
            <w:rFonts w:ascii="Times New Roman" w:hAnsi="Times New Roman" w:cs="Times New Roman"/>
            <w:sz w:val="24"/>
            <w:szCs w:val="24"/>
          </w:rPr>
          <w:tab/>
        </w:r>
        <w:r w:rsidR="00F93450">
          <w:rPr>
            <w:rFonts w:ascii="Times New Roman" w:hAnsi="Times New Roman" w:cs="Times New Roman"/>
            <w:sz w:val="24"/>
            <w:szCs w:val="24"/>
          </w:rPr>
          <w:tab/>
        </w:r>
        <w:r w:rsidR="00F93450" w:rsidRPr="00F934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3450" w:rsidRPr="00F934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93450" w:rsidRPr="00F934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5A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F93450" w:rsidRPr="00F934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80D2A0C" w14:textId="77777777" w:rsidR="00F93450" w:rsidRPr="00F93450" w:rsidRDefault="00F9345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0E0A" w14:textId="4692A3F8" w:rsidR="0051508C" w:rsidRPr="0051508C" w:rsidRDefault="0051508C" w:rsidP="0051508C">
    <w:pPr>
      <w:pStyle w:val="Header"/>
      <w:rPr>
        <w:rFonts w:ascii="Times New Roman" w:hAnsi="Times New Roman" w:cs="Times New Roman"/>
        <w:sz w:val="24"/>
        <w:szCs w:val="24"/>
      </w:rPr>
    </w:pPr>
    <w:r w:rsidRPr="0051508C">
      <w:rPr>
        <w:rFonts w:ascii="Times New Roman" w:hAnsi="Times New Roman" w:cs="Times New Roman"/>
        <w:sz w:val="24"/>
        <w:szCs w:val="24"/>
      </w:rPr>
      <w:t xml:space="preserve">Running head: </w:t>
    </w:r>
    <w:r w:rsidR="00CF0451">
      <w:rPr>
        <w:rFonts w:ascii="Times New Roman" w:hAnsi="Times New Roman" w:cs="Times New Roman"/>
        <w:sz w:val="24"/>
        <w:szCs w:val="24"/>
      </w:rPr>
      <w:t>LINEAR PROGRAMMING</w:t>
    </w:r>
    <w:r w:rsidRPr="0051508C">
      <w:rPr>
        <w:rFonts w:ascii="Times New Roman" w:hAnsi="Times New Roman" w:cs="Times New Roman"/>
        <w:sz w:val="24"/>
        <w:szCs w:val="24"/>
      </w:rPr>
      <w:t xml:space="preserve"> PAPER </w:t>
    </w:r>
    <w:sdt>
      <w:sdtPr>
        <w:rPr>
          <w:rFonts w:ascii="Times New Roman" w:hAnsi="Times New Roman" w:cs="Times New Roman"/>
          <w:sz w:val="24"/>
          <w:szCs w:val="24"/>
        </w:rPr>
        <w:id w:val="-3518032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5150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0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150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5AB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1508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85771DF" w14:textId="77777777" w:rsidR="0051508C" w:rsidRPr="0051508C" w:rsidRDefault="0051508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3DBE"/>
    <w:multiLevelType w:val="hybridMultilevel"/>
    <w:tmpl w:val="D3EEE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727ACE"/>
    <w:multiLevelType w:val="multilevel"/>
    <w:tmpl w:val="F5B0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2F7148"/>
    <w:multiLevelType w:val="hybridMultilevel"/>
    <w:tmpl w:val="697E8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5F7332"/>
    <w:multiLevelType w:val="hybridMultilevel"/>
    <w:tmpl w:val="156A02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8C"/>
    <w:rsid w:val="000216FE"/>
    <w:rsid w:val="00033B2E"/>
    <w:rsid w:val="00041F47"/>
    <w:rsid w:val="00045548"/>
    <w:rsid w:val="00054DA1"/>
    <w:rsid w:val="00055296"/>
    <w:rsid w:val="00072C65"/>
    <w:rsid w:val="000754F4"/>
    <w:rsid w:val="00081C6F"/>
    <w:rsid w:val="00083284"/>
    <w:rsid w:val="000C2D0B"/>
    <w:rsid w:val="000D26BE"/>
    <w:rsid w:val="000F06DD"/>
    <w:rsid w:val="001026B5"/>
    <w:rsid w:val="0010560C"/>
    <w:rsid w:val="00107611"/>
    <w:rsid w:val="00157BA3"/>
    <w:rsid w:val="00160CC3"/>
    <w:rsid w:val="00176C2C"/>
    <w:rsid w:val="00190B67"/>
    <w:rsid w:val="001C70D6"/>
    <w:rsid w:val="00215F54"/>
    <w:rsid w:val="00220544"/>
    <w:rsid w:val="00234030"/>
    <w:rsid w:val="00237D81"/>
    <w:rsid w:val="002553F9"/>
    <w:rsid w:val="0026719F"/>
    <w:rsid w:val="002923AE"/>
    <w:rsid w:val="00294833"/>
    <w:rsid w:val="002963EB"/>
    <w:rsid w:val="002B5371"/>
    <w:rsid w:val="002C7D24"/>
    <w:rsid w:val="002D3951"/>
    <w:rsid w:val="002E3310"/>
    <w:rsid w:val="002E4659"/>
    <w:rsid w:val="00311F08"/>
    <w:rsid w:val="00315BE2"/>
    <w:rsid w:val="003205DD"/>
    <w:rsid w:val="00323BC3"/>
    <w:rsid w:val="00354801"/>
    <w:rsid w:val="0035785E"/>
    <w:rsid w:val="003640B2"/>
    <w:rsid w:val="00364CF2"/>
    <w:rsid w:val="00371B1F"/>
    <w:rsid w:val="003D3854"/>
    <w:rsid w:val="003D50F0"/>
    <w:rsid w:val="00406D0D"/>
    <w:rsid w:val="00410676"/>
    <w:rsid w:val="004350DD"/>
    <w:rsid w:val="00473B9E"/>
    <w:rsid w:val="004A4FD2"/>
    <w:rsid w:val="004A6FC2"/>
    <w:rsid w:val="004B0DCB"/>
    <w:rsid w:val="004B45AE"/>
    <w:rsid w:val="004B5919"/>
    <w:rsid w:val="004D019E"/>
    <w:rsid w:val="004D5445"/>
    <w:rsid w:val="00503E06"/>
    <w:rsid w:val="00507B86"/>
    <w:rsid w:val="005106F0"/>
    <w:rsid w:val="00514184"/>
    <w:rsid w:val="0051508C"/>
    <w:rsid w:val="00524E6A"/>
    <w:rsid w:val="00545ABA"/>
    <w:rsid w:val="00555CE6"/>
    <w:rsid w:val="00565362"/>
    <w:rsid w:val="00565E02"/>
    <w:rsid w:val="00566C66"/>
    <w:rsid w:val="005955F5"/>
    <w:rsid w:val="005A47B7"/>
    <w:rsid w:val="005C20FD"/>
    <w:rsid w:val="005E17B6"/>
    <w:rsid w:val="005E37E5"/>
    <w:rsid w:val="005F70F0"/>
    <w:rsid w:val="00635156"/>
    <w:rsid w:val="00641102"/>
    <w:rsid w:val="00655A98"/>
    <w:rsid w:val="00666E1A"/>
    <w:rsid w:val="00676052"/>
    <w:rsid w:val="00681471"/>
    <w:rsid w:val="0068230A"/>
    <w:rsid w:val="00690413"/>
    <w:rsid w:val="006A5CB0"/>
    <w:rsid w:val="006B6F8F"/>
    <w:rsid w:val="006C18B4"/>
    <w:rsid w:val="006C3EC5"/>
    <w:rsid w:val="006C6995"/>
    <w:rsid w:val="006D106F"/>
    <w:rsid w:val="006D2105"/>
    <w:rsid w:val="006E08B7"/>
    <w:rsid w:val="00714CA8"/>
    <w:rsid w:val="00726B55"/>
    <w:rsid w:val="007349B1"/>
    <w:rsid w:val="00743D01"/>
    <w:rsid w:val="00751389"/>
    <w:rsid w:val="00762380"/>
    <w:rsid w:val="007830AD"/>
    <w:rsid w:val="007936D2"/>
    <w:rsid w:val="00797FA3"/>
    <w:rsid w:val="007E0379"/>
    <w:rsid w:val="007E5C6D"/>
    <w:rsid w:val="007F12E5"/>
    <w:rsid w:val="00801D1F"/>
    <w:rsid w:val="0086733F"/>
    <w:rsid w:val="00894E21"/>
    <w:rsid w:val="00895900"/>
    <w:rsid w:val="00896C23"/>
    <w:rsid w:val="008A6FFA"/>
    <w:rsid w:val="008C1C86"/>
    <w:rsid w:val="008C4B3F"/>
    <w:rsid w:val="0090652C"/>
    <w:rsid w:val="00915995"/>
    <w:rsid w:val="009235F5"/>
    <w:rsid w:val="00937E1F"/>
    <w:rsid w:val="009B7DA2"/>
    <w:rsid w:val="00A04A53"/>
    <w:rsid w:val="00A20E56"/>
    <w:rsid w:val="00A233EC"/>
    <w:rsid w:val="00A23F9B"/>
    <w:rsid w:val="00A31A0A"/>
    <w:rsid w:val="00A35C92"/>
    <w:rsid w:val="00A639A5"/>
    <w:rsid w:val="00A66965"/>
    <w:rsid w:val="00A914A3"/>
    <w:rsid w:val="00A94971"/>
    <w:rsid w:val="00A96CE1"/>
    <w:rsid w:val="00AC0177"/>
    <w:rsid w:val="00AC1C4C"/>
    <w:rsid w:val="00AD5BD5"/>
    <w:rsid w:val="00AD5C65"/>
    <w:rsid w:val="00B24A10"/>
    <w:rsid w:val="00B71702"/>
    <w:rsid w:val="00B753FA"/>
    <w:rsid w:val="00B84F77"/>
    <w:rsid w:val="00B85F1C"/>
    <w:rsid w:val="00BA6DDE"/>
    <w:rsid w:val="00BC6836"/>
    <w:rsid w:val="00BE4F70"/>
    <w:rsid w:val="00C03F35"/>
    <w:rsid w:val="00C07E05"/>
    <w:rsid w:val="00C114EA"/>
    <w:rsid w:val="00C338D1"/>
    <w:rsid w:val="00C54EB7"/>
    <w:rsid w:val="00C8333A"/>
    <w:rsid w:val="00C84439"/>
    <w:rsid w:val="00C85208"/>
    <w:rsid w:val="00CB3008"/>
    <w:rsid w:val="00CD53DE"/>
    <w:rsid w:val="00CE1DDA"/>
    <w:rsid w:val="00CE500C"/>
    <w:rsid w:val="00CF0451"/>
    <w:rsid w:val="00D15CE7"/>
    <w:rsid w:val="00D17700"/>
    <w:rsid w:val="00D2761B"/>
    <w:rsid w:val="00D64B51"/>
    <w:rsid w:val="00D67AA7"/>
    <w:rsid w:val="00D801DA"/>
    <w:rsid w:val="00D871AD"/>
    <w:rsid w:val="00D97EC2"/>
    <w:rsid w:val="00DC76CC"/>
    <w:rsid w:val="00DE176E"/>
    <w:rsid w:val="00E21EAA"/>
    <w:rsid w:val="00E26926"/>
    <w:rsid w:val="00E306F0"/>
    <w:rsid w:val="00E321F9"/>
    <w:rsid w:val="00E34142"/>
    <w:rsid w:val="00E4374C"/>
    <w:rsid w:val="00E54F21"/>
    <w:rsid w:val="00E75ECD"/>
    <w:rsid w:val="00E819B4"/>
    <w:rsid w:val="00E85010"/>
    <w:rsid w:val="00EA6274"/>
    <w:rsid w:val="00EF37B1"/>
    <w:rsid w:val="00F15F84"/>
    <w:rsid w:val="00F45ED7"/>
    <w:rsid w:val="00F6628A"/>
    <w:rsid w:val="00F81856"/>
    <w:rsid w:val="00F83AB6"/>
    <w:rsid w:val="00F873E6"/>
    <w:rsid w:val="00F93450"/>
    <w:rsid w:val="00F96192"/>
    <w:rsid w:val="00FD1A7F"/>
    <w:rsid w:val="00FD6F45"/>
    <w:rsid w:val="00FE1985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16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E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8C"/>
  </w:style>
  <w:style w:type="paragraph" w:styleId="Footer">
    <w:name w:val="footer"/>
    <w:basedOn w:val="Normal"/>
    <w:link w:val="FooterChar"/>
    <w:uiPriority w:val="99"/>
    <w:unhideWhenUsed/>
    <w:rsid w:val="00515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8C"/>
  </w:style>
  <w:style w:type="paragraph" w:styleId="NormalWeb">
    <w:name w:val="Normal (Web)"/>
    <w:basedOn w:val="Normal"/>
    <w:uiPriority w:val="99"/>
    <w:unhideWhenUsed/>
    <w:rsid w:val="0051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4FD2"/>
    <w:rPr>
      <w:color w:val="808080"/>
    </w:rPr>
  </w:style>
  <w:style w:type="character" w:customStyle="1" w:styleId="qa-interaction-thread-content">
    <w:name w:val="qa-interaction-thread-content"/>
    <w:basedOn w:val="DefaultParagraphFont"/>
    <w:rsid w:val="00B85F1C"/>
  </w:style>
  <w:style w:type="character" w:styleId="Hyperlink">
    <w:name w:val="Hyperlink"/>
    <w:basedOn w:val="DefaultParagraphFont"/>
    <w:uiPriority w:val="99"/>
    <w:unhideWhenUsed/>
    <w:rsid w:val="007E037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4E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524E6A"/>
  </w:style>
  <w:style w:type="paragraph" w:styleId="BalloonText">
    <w:name w:val="Balloon Text"/>
    <w:basedOn w:val="Normal"/>
    <w:link w:val="BalloonTextChar"/>
    <w:uiPriority w:val="99"/>
    <w:semiHidden/>
    <w:unhideWhenUsed/>
    <w:rsid w:val="00CE500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0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1599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5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9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5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235F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E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8C"/>
  </w:style>
  <w:style w:type="paragraph" w:styleId="Footer">
    <w:name w:val="footer"/>
    <w:basedOn w:val="Normal"/>
    <w:link w:val="FooterChar"/>
    <w:uiPriority w:val="99"/>
    <w:unhideWhenUsed/>
    <w:rsid w:val="00515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8C"/>
  </w:style>
  <w:style w:type="paragraph" w:styleId="NormalWeb">
    <w:name w:val="Normal (Web)"/>
    <w:basedOn w:val="Normal"/>
    <w:uiPriority w:val="99"/>
    <w:unhideWhenUsed/>
    <w:rsid w:val="0051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4FD2"/>
    <w:rPr>
      <w:color w:val="808080"/>
    </w:rPr>
  </w:style>
  <w:style w:type="character" w:customStyle="1" w:styleId="qa-interaction-thread-content">
    <w:name w:val="qa-interaction-thread-content"/>
    <w:basedOn w:val="DefaultParagraphFont"/>
    <w:rsid w:val="00B85F1C"/>
  </w:style>
  <w:style w:type="character" w:styleId="Hyperlink">
    <w:name w:val="Hyperlink"/>
    <w:basedOn w:val="DefaultParagraphFont"/>
    <w:uiPriority w:val="99"/>
    <w:unhideWhenUsed/>
    <w:rsid w:val="007E037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4E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524E6A"/>
  </w:style>
  <w:style w:type="paragraph" w:styleId="BalloonText">
    <w:name w:val="Balloon Text"/>
    <w:basedOn w:val="Normal"/>
    <w:link w:val="BalloonTextChar"/>
    <w:uiPriority w:val="99"/>
    <w:semiHidden/>
    <w:unhideWhenUsed/>
    <w:rsid w:val="00CE500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0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1599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5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9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5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235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Lit14</b:Tag>
    <b:SourceType>Book</b:SourceType>
    <b:Guid>{6A290B65-F2E8-4FEF-8B05-3918336D5FEA}</b:Guid>
    <b:Author>
      <b:Author>
        <b:NameList>
          <b:Person>
            <b:Last>Little</b:Last>
            <b:First>R.</b:First>
            <b:Middle>J., &amp; Rubin, D. B.</b:Middle>
          </b:Person>
        </b:NameList>
      </b:Author>
    </b:Author>
    <b:Title>Statistical analysis with missing data.</b:Title>
    <b:Year>2014</b:Year>
    <b:City>London</b:City>
    <b:Publisher> John Wiley &amp; Sons.</b:Publisher>
    <b:RefOrder>1</b:RefOrder>
  </b:Source>
  <b:Source>
    <b:Tag>Ham13</b:Tag>
    <b:SourceType>Book</b:SourceType>
    <b:Guid>{AACF341D-C8B3-4485-B043-7299263C8241}</b:Guid>
    <b:Author>
      <b:Author>
        <b:NameList>
          <b:Person>
            <b:Last>Hammersley</b:Last>
            <b:First>J.</b:First>
          </b:Person>
        </b:NameList>
      </b:Author>
    </b:Author>
    <b:Title> Monte carlo methods. </b:Title>
    <b:Year>2013</b:Year>
    <b:City>London</b:City>
    <b:Publisher>Springer Science &amp; Business Media.</b:Publisher>
    <b:RefOrder>2</b:RefOrder>
  </b:Source>
  <b:Source>
    <b:Tag>Rob13</b:Tag>
    <b:SourceType>Book</b:SourceType>
    <b:Guid>{1EAC19DC-CF09-4E19-80BD-FB5C55D68EAC}</b:Guid>
    <b:Author>
      <b:Author>
        <b:NameList>
          <b:Person>
            <b:Last>Robert</b:Last>
            <b:First>C.,</b:First>
            <b:Middle>&amp; Casella, G.</b:Middle>
          </b:Person>
        </b:NameList>
      </b:Author>
    </b:Author>
    <b:Title> Monte Carlo statistical methods.</b:Title>
    <b:Year>2013</b:Year>
    <b:City>London</b:City>
    <b:Publisher>Springer Science &amp; Business Media.</b:Publisher>
    <b:RefOrder>3</b:RefOrder>
  </b:Source>
  <b:Source>
    <b:Tag>And10</b:Tag>
    <b:SourceType>JournalArticle</b:SourceType>
    <b:Guid>{773257D6-8E58-4B2E-B546-7CD6A0251782}</b:Guid>
    <b:Title>Particle markov chain monte carlo methods</b:Title>
    <b:Year>2010</b:Year>
    <b:Author>
      <b:Author>
        <b:NameList>
          <b:Person>
            <b:Last>Andrieu</b:Last>
            <b:First>C.,</b:First>
            <b:Middle>Doucet, A., &amp; Holenstein, R.</b:Middle>
          </b:Person>
        </b:NameList>
      </b:Author>
    </b:Author>
    <b:JournalName>Journal of the Royal Statistical Society: Series B (Statistical Methodology), </b:JournalName>
    <b:Pages>269-342.</b:Pages>
    <b:RefOrder>4</b:RefOrder>
  </b:Source>
  <b:Source>
    <b:Tag>Pre12</b:Tag>
    <b:SourceType>JournalArticle</b:SourceType>
    <b:Guid>{4133D683-DCA7-4166-AF1D-C2E5102A1248}</b:Guid>
    <b:Author>
      <b:Author>
        <b:NameList>
          <b:Person>
            <b:Last>Preacher</b:Last>
            <b:First>K.</b:First>
            <b:Middle>J., &amp; Selig, J. P.</b:Middle>
          </b:Person>
        </b:NameList>
      </b:Author>
    </b:Author>
    <b:Title> Advantages of Monte Carlo confidence intervals for indirect effects</b:Title>
    <b:JournalName>Communication Methods and Measures</b:JournalName>
    <b:Year>2012</b:Year>
    <b:Pages>77-98.</b:Pages>
    <b:RefOrder>5</b:RefOrder>
  </b:Source>
  <b:Source>
    <b:Tag>Car10</b:Tag>
    <b:SourceType>JournalArticle</b:SourceType>
    <b:Guid>{CC83D10D-C522-4B02-A16D-32B5D636220D}</b:Guid>
    <b:Author>
      <b:Author>
        <b:NameList>
          <b:Person>
            <b:Last>Carvalho</b:Last>
            <b:First>C.,</b:First>
            <b:Middle>Johannes, M. S., Lopes, H. F., &amp; Polson, N.</b:Middle>
          </b:Person>
        </b:NameList>
      </b:Author>
    </b:Author>
    <b:Title> Particle learning and smoothing</b:Title>
    <b:JournalName>Statistical Science</b:JournalName>
    <b:Year>2010</b:Year>
    <b:Pages> 88-106</b:Pages>
    <b:RefOrder>6</b:RefOrder>
  </b:Source>
  <b:Source>
    <b:Tag>LiZ10</b:Tag>
    <b:SourceType>JournalArticle</b:SourceType>
    <b:Guid>{05BF0510-E4F5-44FE-A61F-8E32900330E5}</b:Guid>
    <b:Author>
      <b:Author>
        <b:NameList>
          <b:Person>
            <b:Last>Li</b:Last>
            <b:First>Z.,</b:First>
            <b:Middle>Shao, Q., Xu, Z., &amp; Cai, X.</b:Middle>
          </b:Person>
        </b:NameList>
      </b:Author>
    </b:Author>
    <b:Title> Analysis of parameter uncertainty in semi-distributed hydrological models using bootstrap method: A case study of SWAT model applied to Yingluoxia watershed in northwest China</b:Title>
    <b:JournalName> Journal of Hydrology</b:JournalName>
    <b:Year>2010</b:Year>
    <b:Pages>76-8</b:Pages>
    <b:RefOrder>7</b:RefOrder>
  </b:Source>
  <b:Source>
    <b:Tag>Lit141</b:Tag>
    <b:SourceType>Book</b:SourceType>
    <b:Guid>{40FB97FC-15F1-406A-A146-8E9E50B473F3}</b:Guid>
    <b:Author>
      <b:Author>
        <b:NameList>
          <b:Person>
            <b:Last>Little</b:Last>
            <b:First>R.</b:First>
            <b:Middle>J., &amp; Rubin, D. B.</b:Middle>
          </b:Person>
        </b:NameList>
      </b:Author>
    </b:Author>
    <b:Title>Statistical analysis with missing data</b:Title>
    <b:Year>2014</b:Year>
    <b:City>London</b:City>
    <b:Publisher> John Wiley &amp; Sons</b:Publisher>
    <b:RefOrder>8</b:RefOrder>
  </b:Source>
  <b:Source>
    <b:Tag>Far14</b:Tag>
    <b:SourceType>Book</b:SourceType>
    <b:Guid>{63E8F2A2-D9B7-4B02-8C09-C98D74F202BD}</b:Guid>
    <b:Author>
      <b:Author>
        <b:NameList>
          <b:Person>
            <b:Last>Faraway</b:Last>
            <b:First>J.</b:First>
            <b:Middle>J.</b:Middle>
          </b:Person>
        </b:NameList>
      </b:Author>
    </b:Author>
    <b:Title> Linear models with R. </b:Title>
    <b:Year>2014</b:Year>
    <b:City>London</b:City>
    <b:Publisher>CRC Press.</b:Publisher>
    <b:RefOrder>9</b:RefOrder>
  </b:Source>
</b:Sources>
</file>

<file path=customXml/itemProps1.xml><?xml version="1.0" encoding="utf-8"?>
<ds:datastoreItem xmlns:ds="http://schemas.openxmlformats.org/officeDocument/2006/customXml" ds:itemID="{D024649A-FF46-CB40-9D3A-4752BD45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M</cp:lastModifiedBy>
  <cp:revision>2</cp:revision>
  <dcterms:created xsi:type="dcterms:W3CDTF">2017-02-01T00:13:00Z</dcterms:created>
  <dcterms:modified xsi:type="dcterms:W3CDTF">2017-02-01T00:13:00Z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ACCT04\kushnmj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checkedProgramsCount">
    <vt:i4>0</vt:i4>
  </property>
  <property fmtid="{D5CDD505-2E9C-101B-9397-08002B2CF9AE}" pid="13" name="ExpCountry">
    <vt:lpwstr/>
  </property>
</Properties>
</file>