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B" w:rsidRPr="00892553" w:rsidRDefault="005A0EBF" w:rsidP="004B3F32">
      <w:pPr>
        <w:spacing w:line="480" w:lineRule="auto"/>
        <w:rPr>
          <w:rFonts w:ascii="Times New Roman" w:hAnsi="Times New Roman"/>
          <w:szCs w:val="24"/>
        </w:rPr>
      </w:pPr>
      <w:bookmarkStart w:id="0" w:name="_GoBack"/>
      <w:bookmarkEnd w:id="0"/>
      <w:r w:rsidRPr="00892553">
        <w:rPr>
          <w:rFonts w:ascii="Times New Roman" w:hAnsi="Times New Roman"/>
          <w:szCs w:val="24"/>
        </w:rPr>
        <w:br/>
      </w:r>
    </w:p>
    <w:p w:rsidR="00DE4434" w:rsidRPr="00892553" w:rsidRDefault="00DE4434" w:rsidP="00892553">
      <w:pPr>
        <w:spacing w:line="480" w:lineRule="auto"/>
        <w:jc w:val="center"/>
        <w:rPr>
          <w:rFonts w:ascii="Times New Roman" w:hAnsi="Times New Roman"/>
          <w:szCs w:val="24"/>
        </w:rPr>
      </w:pPr>
    </w:p>
    <w:p w:rsidR="00DE4434" w:rsidRPr="00892553" w:rsidRDefault="00DE4434" w:rsidP="00892553">
      <w:pPr>
        <w:spacing w:line="480" w:lineRule="auto"/>
        <w:jc w:val="center"/>
        <w:rPr>
          <w:rFonts w:ascii="Times New Roman" w:hAnsi="Times New Roman"/>
          <w:szCs w:val="24"/>
        </w:rPr>
      </w:pPr>
    </w:p>
    <w:p w:rsidR="00DE4434" w:rsidRPr="00892553" w:rsidRDefault="00DE4434" w:rsidP="00892553">
      <w:pPr>
        <w:spacing w:line="480" w:lineRule="auto"/>
        <w:jc w:val="center"/>
        <w:rPr>
          <w:rFonts w:ascii="Times New Roman" w:hAnsi="Times New Roman"/>
          <w:szCs w:val="24"/>
        </w:rPr>
      </w:pPr>
    </w:p>
    <w:p w:rsidR="00DE4434" w:rsidRPr="00892553" w:rsidRDefault="00DE4434" w:rsidP="00892553">
      <w:pPr>
        <w:spacing w:line="480" w:lineRule="auto"/>
        <w:jc w:val="center"/>
        <w:rPr>
          <w:rFonts w:ascii="Times New Roman" w:hAnsi="Times New Roman"/>
          <w:szCs w:val="24"/>
        </w:rPr>
      </w:pPr>
    </w:p>
    <w:p w:rsidR="00DE4434" w:rsidRPr="00892553" w:rsidRDefault="00DE4434" w:rsidP="00892553">
      <w:pPr>
        <w:spacing w:line="480" w:lineRule="auto"/>
        <w:jc w:val="center"/>
        <w:rPr>
          <w:rFonts w:ascii="Times New Roman" w:hAnsi="Times New Roman"/>
          <w:szCs w:val="24"/>
        </w:rPr>
      </w:pPr>
    </w:p>
    <w:p w:rsidR="00DE4434" w:rsidRPr="00892553" w:rsidRDefault="00DE4434" w:rsidP="00892553">
      <w:pPr>
        <w:spacing w:line="480" w:lineRule="auto"/>
        <w:jc w:val="center"/>
        <w:rPr>
          <w:rFonts w:ascii="Times New Roman" w:hAnsi="Times New Roman"/>
          <w:szCs w:val="24"/>
        </w:rPr>
      </w:pPr>
    </w:p>
    <w:p w:rsidR="00DE4434" w:rsidRPr="00892553" w:rsidRDefault="00DE4434" w:rsidP="00892553">
      <w:pPr>
        <w:spacing w:line="480" w:lineRule="auto"/>
        <w:jc w:val="center"/>
        <w:rPr>
          <w:rFonts w:ascii="Times New Roman" w:hAnsi="Times New Roman"/>
          <w:szCs w:val="24"/>
        </w:rPr>
      </w:pPr>
    </w:p>
    <w:p w:rsidR="00C8116A" w:rsidRPr="00892553" w:rsidRDefault="00C8116A" w:rsidP="00892553">
      <w:pPr>
        <w:pStyle w:val="BodyText2"/>
        <w:rPr>
          <w:rFonts w:ascii="Times New Roman" w:hAnsi="Times New Roman"/>
          <w:szCs w:val="24"/>
        </w:rPr>
      </w:pPr>
    </w:p>
    <w:p w:rsidR="001125EF" w:rsidRPr="00892553" w:rsidRDefault="001125EF" w:rsidP="00892553">
      <w:pPr>
        <w:pStyle w:val="BodyText2"/>
        <w:ind w:firstLine="0"/>
        <w:jc w:val="center"/>
        <w:rPr>
          <w:rFonts w:ascii="Times New Roman" w:hAnsi="Times New Roman"/>
          <w:b/>
          <w:szCs w:val="24"/>
        </w:rPr>
      </w:pPr>
      <w:r w:rsidRPr="00892553">
        <w:rPr>
          <w:rFonts w:ascii="Times New Roman" w:hAnsi="Times New Roman"/>
          <w:b/>
          <w:szCs w:val="24"/>
        </w:rPr>
        <w:t>Financial Plan</w:t>
      </w:r>
    </w:p>
    <w:p w:rsidR="00C8116A" w:rsidRPr="00892553" w:rsidRDefault="00C8116A" w:rsidP="00892553">
      <w:pPr>
        <w:pStyle w:val="BodyText2"/>
        <w:ind w:firstLine="0"/>
        <w:rPr>
          <w:rFonts w:ascii="Times New Roman" w:hAnsi="Times New Roman"/>
          <w:b/>
          <w:szCs w:val="24"/>
        </w:rPr>
      </w:pPr>
      <w:r w:rsidRPr="00892553">
        <w:rPr>
          <w:rFonts w:ascii="Times New Roman" w:hAnsi="Times New Roman"/>
          <w:b/>
          <w:szCs w:val="24"/>
        </w:rPr>
        <w:t>3 Year Income Statement</w:t>
      </w:r>
    </w:p>
    <w:p w:rsidR="00C8116A" w:rsidRPr="00892553" w:rsidRDefault="00C8116A" w:rsidP="00892553">
      <w:pPr>
        <w:pStyle w:val="BodyText2"/>
        <w:ind w:firstLine="0"/>
        <w:rPr>
          <w:rFonts w:ascii="Times New Roman" w:hAnsi="Times New Roman"/>
          <w:szCs w:val="24"/>
        </w:rPr>
      </w:pPr>
      <w:r w:rsidRPr="00892553">
        <w:rPr>
          <w:rFonts w:ascii="Times New Roman" w:hAnsi="Times New Roman"/>
          <w:szCs w:val="24"/>
        </w:rPr>
        <w:t>See attached spreadsheet</w:t>
      </w:r>
    </w:p>
    <w:p w:rsidR="00C8116A" w:rsidRPr="00892553" w:rsidRDefault="00C8116A" w:rsidP="00892553">
      <w:pPr>
        <w:pStyle w:val="BodyText2"/>
        <w:ind w:firstLine="0"/>
        <w:rPr>
          <w:rFonts w:ascii="Times New Roman" w:hAnsi="Times New Roman"/>
          <w:szCs w:val="24"/>
        </w:rPr>
      </w:pPr>
    </w:p>
    <w:p w:rsidR="00C8116A" w:rsidRPr="00892553" w:rsidRDefault="00C8116A" w:rsidP="00892553">
      <w:pPr>
        <w:pStyle w:val="BodyText2"/>
        <w:ind w:firstLine="0"/>
        <w:rPr>
          <w:rFonts w:ascii="Times New Roman" w:hAnsi="Times New Roman"/>
          <w:b/>
          <w:szCs w:val="24"/>
        </w:rPr>
      </w:pPr>
      <w:r w:rsidRPr="00892553">
        <w:rPr>
          <w:rFonts w:ascii="Times New Roman" w:hAnsi="Times New Roman"/>
          <w:b/>
          <w:szCs w:val="24"/>
        </w:rPr>
        <w:t>Break Even Point</w:t>
      </w:r>
    </w:p>
    <w:p w:rsidR="00C8116A" w:rsidRPr="00892553" w:rsidRDefault="00C8116A" w:rsidP="00892553">
      <w:pPr>
        <w:pStyle w:val="BodyText2"/>
        <w:ind w:firstLine="0"/>
        <w:rPr>
          <w:rFonts w:ascii="Times New Roman" w:hAnsi="Times New Roman"/>
          <w:szCs w:val="24"/>
        </w:rPr>
      </w:pPr>
      <w:r w:rsidRPr="00892553">
        <w:rPr>
          <w:rFonts w:ascii="Times New Roman" w:hAnsi="Times New Roman"/>
          <w:szCs w:val="24"/>
        </w:rPr>
        <w:t>See attached spreadsheet</w:t>
      </w:r>
    </w:p>
    <w:p w:rsidR="001125EF" w:rsidRPr="00892553" w:rsidRDefault="001125EF" w:rsidP="00892553">
      <w:pPr>
        <w:pStyle w:val="BodyText2"/>
        <w:ind w:firstLine="0"/>
        <w:rPr>
          <w:rFonts w:ascii="Times New Roman" w:hAnsi="Times New Roman"/>
          <w:szCs w:val="24"/>
        </w:rPr>
      </w:pPr>
    </w:p>
    <w:p w:rsidR="00C8116A" w:rsidRPr="00892553" w:rsidRDefault="00C8116A" w:rsidP="00892553">
      <w:pPr>
        <w:pStyle w:val="BodyText2"/>
        <w:ind w:firstLine="0"/>
        <w:rPr>
          <w:rFonts w:ascii="Times New Roman" w:hAnsi="Times New Roman"/>
          <w:b/>
          <w:szCs w:val="24"/>
        </w:rPr>
      </w:pPr>
      <w:r w:rsidRPr="00892553">
        <w:rPr>
          <w:rFonts w:ascii="Times New Roman" w:hAnsi="Times New Roman"/>
          <w:b/>
          <w:szCs w:val="24"/>
        </w:rPr>
        <w:t>Sources of Capital</w:t>
      </w:r>
    </w:p>
    <w:p w:rsidR="00892553" w:rsidRPr="00892553" w:rsidRDefault="00892553" w:rsidP="00892553">
      <w:pPr>
        <w:spacing w:line="480" w:lineRule="auto"/>
        <w:ind w:firstLine="720"/>
        <w:rPr>
          <w:rFonts w:ascii="Times New Roman" w:hAnsi="Times New Roman"/>
          <w:szCs w:val="24"/>
        </w:rPr>
      </w:pPr>
      <w:r w:rsidRPr="00892553">
        <w:rPr>
          <w:rFonts w:ascii="Times New Roman" w:hAnsi="Times New Roman"/>
          <w:szCs w:val="24"/>
        </w:rPr>
        <w:t>Capital investments are the funds invested in an organization used to further its business objectives. Capital investment may also refer to the organization`s acquisition of fixed or capital assets and funds required to run the business. Capital investment in the organization is concerned with the deployment of capital for sustaining existing business operations and expanding the business for the future.</w:t>
      </w:r>
      <w:r w:rsidRPr="00892553">
        <w:rPr>
          <w:rFonts w:ascii="Times New Roman" w:hAnsi="Times New Roman"/>
          <w:color w:val="222222"/>
          <w:szCs w:val="24"/>
          <w:shd w:val="clear" w:color="auto" w:fill="FFFFFF"/>
        </w:rPr>
        <w:t xml:space="preserve"> (Sundaresan,et al.2015).</w:t>
      </w:r>
    </w:p>
    <w:p w:rsidR="00892553" w:rsidRPr="00892553" w:rsidRDefault="00892553" w:rsidP="00892553">
      <w:pPr>
        <w:spacing w:line="480" w:lineRule="auto"/>
        <w:ind w:firstLine="720"/>
        <w:rPr>
          <w:rFonts w:ascii="Times New Roman" w:hAnsi="Times New Roman"/>
          <w:szCs w:val="24"/>
        </w:rPr>
      </w:pPr>
      <w:r w:rsidRPr="00892553">
        <w:rPr>
          <w:rFonts w:ascii="Times New Roman" w:hAnsi="Times New Roman"/>
          <w:szCs w:val="24"/>
        </w:rPr>
        <w:lastRenderedPageBreak/>
        <w:t xml:space="preserve">Skies Over Screens will make decisions on how much investment capital is required and what kind of capital investment we should have with time. The first source of capital that any firm should think about is its operating cash flow. However, there may be instances that the operating cash flow of the firm is not enough to sustain the financing. In these situations, the company will resort to outside financing due to the shortfall of internal cash flow. </w:t>
      </w:r>
    </w:p>
    <w:p w:rsidR="00892553" w:rsidRPr="00892553" w:rsidRDefault="00892553" w:rsidP="00892553">
      <w:pPr>
        <w:spacing w:line="480" w:lineRule="auto"/>
        <w:ind w:firstLine="720"/>
        <w:rPr>
          <w:rFonts w:ascii="Times New Roman" w:hAnsi="Times New Roman"/>
          <w:szCs w:val="24"/>
        </w:rPr>
      </w:pPr>
      <w:r w:rsidRPr="00892553">
        <w:rPr>
          <w:rFonts w:ascii="Times New Roman" w:hAnsi="Times New Roman"/>
          <w:szCs w:val="24"/>
        </w:rPr>
        <w:t>The primary source of capital for Skies Over Screens will be the bank. About 50 percent of investment capital for startup will be from banks. Banks will provide short term and long term financing that will be used to finance all kinds of assets in the organization including the working capital and equipment.</w:t>
      </w:r>
      <w:r w:rsidRPr="00892553">
        <w:rPr>
          <w:rFonts w:ascii="Times New Roman" w:hAnsi="Times New Roman"/>
          <w:color w:val="222222"/>
          <w:szCs w:val="24"/>
          <w:shd w:val="clear" w:color="auto" w:fill="FFFFFF"/>
        </w:rPr>
        <w:t xml:space="preserve"> (Makina &amp; Wale, 2016).</w:t>
      </w:r>
    </w:p>
    <w:p w:rsidR="00892553" w:rsidRPr="00892553" w:rsidRDefault="00892553" w:rsidP="00892553">
      <w:pPr>
        <w:spacing w:line="480" w:lineRule="auto"/>
        <w:rPr>
          <w:rFonts w:ascii="Times New Roman" w:hAnsi="Times New Roman"/>
          <w:szCs w:val="24"/>
        </w:rPr>
      </w:pPr>
    </w:p>
    <w:p w:rsidR="00892553" w:rsidRPr="00892553" w:rsidRDefault="00892553" w:rsidP="00892553">
      <w:pPr>
        <w:spacing w:line="480" w:lineRule="auto"/>
        <w:ind w:firstLine="720"/>
        <w:rPr>
          <w:rFonts w:ascii="Times New Roman" w:hAnsi="Times New Roman"/>
          <w:szCs w:val="24"/>
        </w:rPr>
      </w:pPr>
      <w:r w:rsidRPr="00892553">
        <w:rPr>
          <w:rFonts w:ascii="Times New Roman" w:hAnsi="Times New Roman"/>
          <w:szCs w:val="24"/>
        </w:rPr>
        <w:t>USSBA loans are another common type of financing that will be used by Skies Over Screens. This is a federally sponsored type of debt financing program which is believed to be the best since it is known to loosen the flow of credit. Friends and family members of owners may be a source of investment capital for the company. Family members or friends, in some cases, may be of great help and will be lenient investors who are willing to lend money and sell their interest in the organization. Advance payment from customers may also be a source of financing for the company. It can give the organization the cash it requires, at a lower cost, to keep the organization growing.</w:t>
      </w:r>
    </w:p>
    <w:p w:rsidR="00C8116A" w:rsidRPr="00892553" w:rsidRDefault="00C8116A" w:rsidP="00892553">
      <w:pPr>
        <w:pStyle w:val="BodyText2"/>
        <w:ind w:firstLine="0"/>
        <w:jc w:val="center"/>
        <w:rPr>
          <w:rFonts w:ascii="Times New Roman" w:hAnsi="Times New Roman"/>
          <w:szCs w:val="24"/>
        </w:rPr>
      </w:pPr>
    </w:p>
    <w:p w:rsidR="00C8116A" w:rsidRPr="00892553" w:rsidRDefault="00C8116A" w:rsidP="00892553">
      <w:pPr>
        <w:pStyle w:val="BodyText2"/>
        <w:ind w:firstLine="0"/>
        <w:rPr>
          <w:rFonts w:ascii="Times New Roman" w:hAnsi="Times New Roman"/>
          <w:b/>
          <w:szCs w:val="24"/>
        </w:rPr>
      </w:pPr>
      <w:r w:rsidRPr="00892553">
        <w:rPr>
          <w:rFonts w:ascii="Times New Roman" w:hAnsi="Times New Roman"/>
          <w:b/>
          <w:szCs w:val="24"/>
        </w:rPr>
        <w:t>Financial Business Strategy</w:t>
      </w:r>
    </w:p>
    <w:p w:rsidR="000B2D48" w:rsidRPr="00892553" w:rsidRDefault="000B2D48" w:rsidP="00892553">
      <w:pPr>
        <w:pStyle w:val="BodyText2"/>
        <w:rPr>
          <w:rFonts w:ascii="Times New Roman" w:hAnsi="Times New Roman"/>
          <w:szCs w:val="24"/>
        </w:rPr>
      </w:pPr>
      <w:r w:rsidRPr="00892553">
        <w:rPr>
          <w:rFonts w:ascii="Times New Roman" w:hAnsi="Times New Roman"/>
          <w:szCs w:val="24"/>
        </w:rPr>
        <w:t xml:space="preserve">By carefully reviewing our financial information we can formulate a well-developed business strategy that will keep us competitive, effective, and efficient.  By reviewing our income statement, balance sheet, and cash flow statement, we will be able to determine when we </w:t>
      </w:r>
      <w:r w:rsidRPr="00892553">
        <w:rPr>
          <w:rFonts w:ascii="Times New Roman" w:hAnsi="Times New Roman"/>
          <w:szCs w:val="24"/>
        </w:rPr>
        <w:lastRenderedPageBreak/>
        <w:t xml:space="preserve">can expand, when to purchase more equipment, and </w:t>
      </w:r>
      <w:r w:rsidR="0053379E" w:rsidRPr="00892553">
        <w:rPr>
          <w:rFonts w:ascii="Times New Roman" w:hAnsi="Times New Roman"/>
          <w:szCs w:val="24"/>
        </w:rPr>
        <w:t>which activities we can add that were once out of our budget.  This information will also let us create realistic goals and projections for what we expect to achieve.  Some of this information will also be useful if we ever need to open a loan or if we have investors that are interested in our organization! Ultimately, these financial docu</w:t>
      </w:r>
      <w:r w:rsidR="00E61827" w:rsidRPr="00892553">
        <w:rPr>
          <w:rFonts w:ascii="Times New Roman" w:hAnsi="Times New Roman"/>
          <w:szCs w:val="24"/>
        </w:rPr>
        <w:t xml:space="preserve">ments will allow us to see our cash flow, </w:t>
      </w:r>
      <w:r w:rsidR="000D5052" w:rsidRPr="00892553">
        <w:rPr>
          <w:rFonts w:ascii="Times New Roman" w:hAnsi="Times New Roman"/>
          <w:szCs w:val="24"/>
        </w:rPr>
        <w:t>determine our profit margin, and allow us to offer great opportunities for kids to explore!</w:t>
      </w:r>
    </w:p>
    <w:p w:rsidR="001125EF" w:rsidRPr="00892553" w:rsidRDefault="001125EF" w:rsidP="00892553">
      <w:pPr>
        <w:pStyle w:val="BodyText2"/>
        <w:ind w:firstLine="0"/>
        <w:rPr>
          <w:rFonts w:ascii="Times New Roman" w:hAnsi="Times New Roman"/>
          <w:szCs w:val="24"/>
        </w:rPr>
      </w:pPr>
    </w:p>
    <w:p w:rsidR="00C8116A" w:rsidRPr="00892553" w:rsidRDefault="00C8116A" w:rsidP="00892553">
      <w:pPr>
        <w:pStyle w:val="BodyText2"/>
        <w:ind w:firstLine="0"/>
        <w:rPr>
          <w:rFonts w:ascii="Times New Roman" w:hAnsi="Times New Roman"/>
          <w:b/>
          <w:szCs w:val="24"/>
        </w:rPr>
      </w:pPr>
      <w:r w:rsidRPr="00892553">
        <w:rPr>
          <w:rFonts w:ascii="Times New Roman" w:hAnsi="Times New Roman"/>
          <w:b/>
          <w:szCs w:val="24"/>
        </w:rPr>
        <w:t>Key Financial Ratios</w:t>
      </w:r>
    </w:p>
    <w:p w:rsidR="00C8116A" w:rsidRPr="00892553" w:rsidRDefault="00C8116A" w:rsidP="00892553">
      <w:pPr>
        <w:pStyle w:val="BodyText2"/>
        <w:rPr>
          <w:rFonts w:ascii="Times New Roman" w:hAnsi="Times New Roman"/>
          <w:szCs w:val="24"/>
        </w:rPr>
      </w:pPr>
      <w:r w:rsidRPr="00892553">
        <w:rPr>
          <w:rFonts w:ascii="Times New Roman" w:hAnsi="Times New Roman"/>
          <w:szCs w:val="24"/>
        </w:rPr>
        <w:t xml:space="preserve">Skies Over Screens LLC will use a number of financial ratios to measure its performance and to determine its success. </w:t>
      </w:r>
    </w:p>
    <w:p w:rsidR="00C8116A" w:rsidRPr="00892553" w:rsidRDefault="00C8116A" w:rsidP="00892553">
      <w:pPr>
        <w:pStyle w:val="BodyText2"/>
        <w:numPr>
          <w:ilvl w:val="0"/>
          <w:numId w:val="5"/>
        </w:numPr>
        <w:rPr>
          <w:rFonts w:ascii="Times New Roman" w:hAnsi="Times New Roman"/>
          <w:szCs w:val="24"/>
        </w:rPr>
      </w:pPr>
      <w:r w:rsidRPr="00892553">
        <w:rPr>
          <w:rFonts w:ascii="Times New Roman" w:hAnsi="Times New Roman"/>
          <w:szCs w:val="24"/>
        </w:rPr>
        <w:t>Return on assets (ROA): We will use this ratio to determine if we are making the right strategic purchases and partnerships. ROA=</w:t>
      </w:r>
      <w:r w:rsidR="002A295B" w:rsidRPr="00892553">
        <w:rPr>
          <w:rFonts w:ascii="Times New Roman" w:hAnsi="Times New Roman"/>
          <w:szCs w:val="24"/>
        </w:rPr>
        <w:t xml:space="preserve"> Net I</w:t>
      </w:r>
      <w:r w:rsidRPr="00892553">
        <w:rPr>
          <w:rFonts w:ascii="Times New Roman" w:hAnsi="Times New Roman"/>
          <w:szCs w:val="24"/>
        </w:rPr>
        <w:t>ncome /</w:t>
      </w:r>
      <w:r w:rsidR="002A295B" w:rsidRPr="00892553">
        <w:rPr>
          <w:rFonts w:ascii="Times New Roman" w:hAnsi="Times New Roman"/>
          <w:szCs w:val="24"/>
        </w:rPr>
        <w:t xml:space="preserve"> Average Total A</w:t>
      </w:r>
      <w:r w:rsidRPr="00892553">
        <w:rPr>
          <w:rFonts w:ascii="Times New Roman" w:hAnsi="Times New Roman"/>
          <w:szCs w:val="24"/>
        </w:rPr>
        <w:t>ssets</w:t>
      </w:r>
    </w:p>
    <w:p w:rsidR="00C8116A" w:rsidRPr="00892553" w:rsidRDefault="00C8116A" w:rsidP="00892553">
      <w:pPr>
        <w:pStyle w:val="BodyText2"/>
        <w:numPr>
          <w:ilvl w:val="0"/>
          <w:numId w:val="5"/>
        </w:numPr>
        <w:rPr>
          <w:rFonts w:ascii="Times New Roman" w:hAnsi="Times New Roman"/>
          <w:szCs w:val="24"/>
        </w:rPr>
      </w:pPr>
      <w:r w:rsidRPr="00892553">
        <w:rPr>
          <w:rFonts w:ascii="Times New Roman" w:hAnsi="Times New Roman"/>
          <w:szCs w:val="24"/>
        </w:rPr>
        <w:t>Profit Margin</w:t>
      </w:r>
      <w:r w:rsidR="002A295B" w:rsidRPr="00892553">
        <w:rPr>
          <w:rFonts w:ascii="Times New Roman" w:hAnsi="Times New Roman"/>
          <w:szCs w:val="24"/>
        </w:rPr>
        <w:t>: We will use the profit margin ratio to determine how much of our total sales are returned as profits. Profit Margin= Net Income / Sales</w:t>
      </w:r>
    </w:p>
    <w:p w:rsidR="002A295B" w:rsidRPr="00892553" w:rsidRDefault="002A295B" w:rsidP="00892553">
      <w:pPr>
        <w:pStyle w:val="BodyText2"/>
        <w:numPr>
          <w:ilvl w:val="0"/>
          <w:numId w:val="5"/>
        </w:numPr>
        <w:rPr>
          <w:rFonts w:ascii="Times New Roman" w:hAnsi="Times New Roman"/>
          <w:szCs w:val="24"/>
        </w:rPr>
      </w:pPr>
      <w:r w:rsidRPr="00892553">
        <w:rPr>
          <w:rFonts w:ascii="Times New Roman" w:hAnsi="Times New Roman"/>
          <w:szCs w:val="24"/>
        </w:rPr>
        <w:t>Current Ratio: We will use the current ratio to measure our ability to pay our short term liabilities with short term assets. We are aiming for a ratio of over 1.0. Current Ratio= Current Assets / Current Liabilities</w:t>
      </w:r>
    </w:p>
    <w:p w:rsidR="002A295B" w:rsidRPr="00892553" w:rsidRDefault="002A295B" w:rsidP="00892553">
      <w:pPr>
        <w:pStyle w:val="BodyText2"/>
        <w:numPr>
          <w:ilvl w:val="0"/>
          <w:numId w:val="5"/>
        </w:numPr>
        <w:rPr>
          <w:rFonts w:ascii="Times New Roman" w:hAnsi="Times New Roman"/>
          <w:szCs w:val="24"/>
        </w:rPr>
      </w:pPr>
      <w:r w:rsidRPr="00892553">
        <w:rPr>
          <w:rFonts w:ascii="Times New Roman" w:hAnsi="Times New Roman"/>
          <w:szCs w:val="24"/>
        </w:rPr>
        <w:t>Quick Ratio: We will use the quick ratio to determine our ability to pay our short term debts today, without having to sell off inventory. Quick Ratio =  (Current Assets – Inventory) / Current Liabilities</w:t>
      </w:r>
    </w:p>
    <w:p w:rsidR="002A295B" w:rsidRPr="00892553" w:rsidRDefault="0054695E" w:rsidP="00892553">
      <w:pPr>
        <w:pStyle w:val="BodyText2"/>
        <w:ind w:left="1080" w:firstLine="0"/>
        <w:rPr>
          <w:rFonts w:ascii="Times New Roman" w:hAnsi="Times New Roman"/>
          <w:szCs w:val="24"/>
        </w:rPr>
      </w:pPr>
      <w:sdt>
        <w:sdtPr>
          <w:rPr>
            <w:rFonts w:ascii="Times New Roman" w:hAnsi="Times New Roman"/>
            <w:szCs w:val="24"/>
          </w:rPr>
          <w:id w:val="-403531530"/>
          <w:citation/>
        </w:sdtPr>
        <w:sdtEndPr/>
        <w:sdtContent>
          <w:r w:rsidR="002A295B" w:rsidRPr="00892553">
            <w:rPr>
              <w:rFonts w:ascii="Times New Roman" w:hAnsi="Times New Roman"/>
              <w:szCs w:val="24"/>
            </w:rPr>
            <w:fldChar w:fldCharType="begin"/>
          </w:r>
          <w:r w:rsidR="002A295B" w:rsidRPr="00892553">
            <w:rPr>
              <w:rFonts w:ascii="Times New Roman" w:hAnsi="Times New Roman"/>
              <w:szCs w:val="24"/>
            </w:rPr>
            <w:instrText xml:space="preserve"> CITATION Sar11 \l 1033 </w:instrText>
          </w:r>
          <w:r w:rsidR="002A295B" w:rsidRPr="00892553">
            <w:rPr>
              <w:rFonts w:ascii="Times New Roman" w:hAnsi="Times New Roman"/>
              <w:szCs w:val="24"/>
            </w:rPr>
            <w:fldChar w:fldCharType="separate"/>
          </w:r>
          <w:r w:rsidR="00F26105" w:rsidRPr="00892553">
            <w:rPr>
              <w:rFonts w:ascii="Times New Roman" w:hAnsi="Times New Roman"/>
              <w:noProof/>
              <w:szCs w:val="24"/>
            </w:rPr>
            <w:t>(Glakas, 2011)</w:t>
          </w:r>
          <w:r w:rsidR="002A295B" w:rsidRPr="00892553">
            <w:rPr>
              <w:rFonts w:ascii="Times New Roman" w:hAnsi="Times New Roman"/>
              <w:szCs w:val="24"/>
            </w:rPr>
            <w:fldChar w:fldCharType="end"/>
          </w:r>
        </w:sdtContent>
      </w:sdt>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0B2D48" w:rsidRPr="00892553" w:rsidRDefault="000B2D48" w:rsidP="00892553">
      <w:pPr>
        <w:pStyle w:val="BodyText2"/>
        <w:ind w:firstLine="0"/>
        <w:jc w:val="center"/>
        <w:rPr>
          <w:rFonts w:ascii="Times New Roman" w:hAnsi="Times New Roman"/>
          <w:szCs w:val="24"/>
        </w:rPr>
      </w:pPr>
    </w:p>
    <w:p w:rsidR="00C9345B" w:rsidRPr="00892553" w:rsidRDefault="00C9345B" w:rsidP="00892553">
      <w:pPr>
        <w:pStyle w:val="BodyText2"/>
        <w:ind w:firstLine="0"/>
        <w:jc w:val="center"/>
        <w:rPr>
          <w:rFonts w:ascii="Times New Roman" w:hAnsi="Times New Roman"/>
          <w:szCs w:val="24"/>
        </w:rPr>
      </w:pPr>
      <w:r w:rsidRPr="00892553">
        <w:rPr>
          <w:rFonts w:ascii="Times New Roman" w:hAnsi="Times New Roman"/>
          <w:szCs w:val="24"/>
        </w:rPr>
        <w:t>References</w:t>
      </w:r>
    </w:p>
    <w:p w:rsidR="000D5052" w:rsidRPr="00892553" w:rsidRDefault="000D5052" w:rsidP="00892553">
      <w:pPr>
        <w:pStyle w:val="BodyText2"/>
        <w:ind w:firstLine="0"/>
        <w:jc w:val="both"/>
        <w:rPr>
          <w:rFonts w:ascii="Times New Roman" w:hAnsi="Times New Roman"/>
          <w:bCs/>
          <w:szCs w:val="24"/>
        </w:rPr>
      </w:pPr>
      <w:r w:rsidRPr="00892553">
        <w:rPr>
          <w:rFonts w:ascii="Times New Roman" w:hAnsi="Times New Roman"/>
          <w:bCs/>
          <w:szCs w:val="24"/>
        </w:rPr>
        <w:t xml:space="preserve">Business Plan: Your Financial Plan. (2010, December 28). Retrieved February 16, 2017, from </w:t>
      </w:r>
    </w:p>
    <w:p w:rsidR="000D5052" w:rsidRPr="00892553" w:rsidRDefault="000D5052" w:rsidP="00892553">
      <w:pPr>
        <w:pStyle w:val="BodyText2"/>
        <w:jc w:val="both"/>
        <w:rPr>
          <w:rFonts w:ascii="Times New Roman" w:hAnsi="Times New Roman"/>
          <w:szCs w:val="24"/>
        </w:rPr>
      </w:pPr>
      <w:r w:rsidRPr="00892553">
        <w:rPr>
          <w:rFonts w:ascii="Times New Roman" w:hAnsi="Times New Roman"/>
          <w:bCs/>
          <w:szCs w:val="24"/>
        </w:rPr>
        <w:t>http://www.investopedia.com/university/business-plan/business-plan7.asp</w:t>
      </w:r>
    </w:p>
    <w:p w:rsidR="00892553" w:rsidRPr="00892553" w:rsidRDefault="00892553" w:rsidP="00892553">
      <w:pPr>
        <w:pStyle w:val="Bibliography"/>
        <w:spacing w:line="480" w:lineRule="auto"/>
        <w:ind w:left="720" w:hanging="720"/>
        <w:rPr>
          <w:rFonts w:ascii="Times New Roman" w:hAnsi="Times New Roman"/>
          <w:noProof/>
          <w:sz w:val="24"/>
          <w:szCs w:val="24"/>
        </w:rPr>
      </w:pPr>
      <w:r w:rsidRPr="00892553">
        <w:rPr>
          <w:rFonts w:ascii="Times New Roman" w:hAnsi="Times New Roman"/>
          <w:noProof/>
          <w:sz w:val="24"/>
          <w:szCs w:val="24"/>
        </w:rPr>
        <w:t xml:space="preserve">Glakas, S. (2011, July 1). </w:t>
      </w:r>
      <w:r w:rsidRPr="00892553">
        <w:rPr>
          <w:rFonts w:ascii="Times New Roman" w:hAnsi="Times New Roman"/>
          <w:i/>
          <w:iCs/>
          <w:noProof/>
          <w:sz w:val="24"/>
          <w:szCs w:val="24"/>
        </w:rPr>
        <w:t>15 Financial Ratios Every Investor Should Use</w:t>
      </w:r>
      <w:r w:rsidRPr="00892553">
        <w:rPr>
          <w:rFonts w:ascii="Times New Roman" w:hAnsi="Times New Roman"/>
          <w:noProof/>
          <w:sz w:val="24"/>
          <w:szCs w:val="24"/>
        </w:rPr>
        <w:t xml:space="preserve">. Retrieved from InvestingAnswers: </w:t>
      </w:r>
      <w:hyperlink r:id="rId8" w:history="1">
        <w:r w:rsidRPr="00892553">
          <w:rPr>
            <w:rStyle w:val="Hyperlink"/>
            <w:rFonts w:ascii="Times New Roman" w:hAnsi="Times New Roman"/>
            <w:noProof/>
            <w:sz w:val="24"/>
            <w:szCs w:val="24"/>
          </w:rPr>
          <w:t>http://www.investinganswers.com/education/ratio-analysis/15-financial-ratios-every-investor-should-use-3011</w:t>
        </w:r>
      </w:hyperlink>
    </w:p>
    <w:p w:rsidR="00FE11C8" w:rsidRPr="00892553" w:rsidRDefault="00FE11C8" w:rsidP="00892553">
      <w:pPr>
        <w:pStyle w:val="BodyText2"/>
        <w:ind w:firstLine="0"/>
        <w:rPr>
          <w:rStyle w:val="Emphasis"/>
          <w:rFonts w:ascii="Times New Roman" w:hAnsi="Times New Roman"/>
          <w:szCs w:val="24"/>
        </w:rPr>
      </w:pPr>
      <w:r w:rsidRPr="00892553">
        <w:rPr>
          <w:rFonts w:ascii="Times New Roman" w:hAnsi="Times New Roman"/>
          <w:szCs w:val="24"/>
        </w:rPr>
        <w:t>Hitt, M.A., Ireland, R.D., &amp; Hoskisson, R.E. (2015). </w:t>
      </w:r>
      <w:r w:rsidRPr="00892553">
        <w:rPr>
          <w:rStyle w:val="Emphasis"/>
          <w:rFonts w:ascii="Times New Roman" w:hAnsi="Times New Roman"/>
          <w:szCs w:val="24"/>
        </w:rPr>
        <w:t xml:space="preserve">Strategic Management Competitiveness &amp; </w:t>
      </w:r>
    </w:p>
    <w:p w:rsidR="00F26105" w:rsidRPr="00892553" w:rsidRDefault="00FE11C8" w:rsidP="00892553">
      <w:pPr>
        <w:pStyle w:val="BodyText2"/>
        <w:ind w:left="720" w:firstLine="0"/>
        <w:rPr>
          <w:rFonts w:ascii="Times New Roman" w:hAnsi="Times New Roman"/>
          <w:szCs w:val="24"/>
        </w:rPr>
      </w:pPr>
      <w:r w:rsidRPr="00892553">
        <w:rPr>
          <w:rStyle w:val="Emphasis"/>
          <w:rFonts w:ascii="Times New Roman" w:hAnsi="Times New Roman"/>
          <w:szCs w:val="24"/>
        </w:rPr>
        <w:t>Globalization </w:t>
      </w:r>
      <w:r w:rsidRPr="00892553">
        <w:rPr>
          <w:rFonts w:ascii="Times New Roman" w:hAnsi="Times New Roman"/>
          <w:szCs w:val="24"/>
        </w:rPr>
        <w:t>(11th Ed.). Stamford, CT: Cengage Learning. ISBN-13: 978-1-285-42518-4.</w:t>
      </w:r>
    </w:p>
    <w:p w:rsidR="00892553" w:rsidRPr="00892553" w:rsidRDefault="00892553" w:rsidP="00892553">
      <w:pPr>
        <w:spacing w:line="480" w:lineRule="auto"/>
        <w:ind w:left="720" w:hanging="720"/>
        <w:rPr>
          <w:rFonts w:ascii="Times New Roman" w:hAnsi="Times New Roman"/>
          <w:szCs w:val="24"/>
        </w:rPr>
      </w:pPr>
      <w:r w:rsidRPr="00892553">
        <w:rPr>
          <w:rFonts w:ascii="Times New Roman" w:hAnsi="Times New Roman"/>
          <w:color w:val="222222"/>
          <w:szCs w:val="24"/>
          <w:shd w:val="clear" w:color="auto" w:fill="FFFFFF"/>
        </w:rPr>
        <w:lastRenderedPageBreak/>
        <w:t>Makina, D., &amp; Wale, L. E. (2016). The source of investment cash flow sensitivity in manufacturing firms: is it asymmetric information or agency costs?.</w:t>
      </w:r>
      <w:r w:rsidRPr="00892553">
        <w:rPr>
          <w:rStyle w:val="apple-converted-space"/>
          <w:rFonts w:ascii="Times New Roman" w:hAnsi="Times New Roman"/>
          <w:color w:val="222222"/>
          <w:szCs w:val="24"/>
          <w:shd w:val="clear" w:color="auto" w:fill="FFFFFF"/>
        </w:rPr>
        <w:t> </w:t>
      </w:r>
      <w:r w:rsidRPr="00892553">
        <w:rPr>
          <w:rFonts w:ascii="Times New Roman" w:hAnsi="Times New Roman"/>
          <w:i/>
          <w:iCs/>
          <w:color w:val="222222"/>
          <w:szCs w:val="24"/>
          <w:shd w:val="clear" w:color="auto" w:fill="FFFFFF"/>
        </w:rPr>
        <w:t>South African Journal of Economic and Management Sciences</w:t>
      </w:r>
      <w:r w:rsidRPr="00892553">
        <w:rPr>
          <w:rFonts w:ascii="Times New Roman" w:hAnsi="Times New Roman"/>
          <w:color w:val="222222"/>
          <w:szCs w:val="24"/>
          <w:shd w:val="clear" w:color="auto" w:fill="FFFFFF"/>
        </w:rPr>
        <w:t>,</w:t>
      </w:r>
      <w:r w:rsidRPr="00892553">
        <w:rPr>
          <w:rStyle w:val="apple-converted-space"/>
          <w:rFonts w:ascii="Times New Roman" w:hAnsi="Times New Roman"/>
          <w:color w:val="222222"/>
          <w:szCs w:val="24"/>
          <w:shd w:val="clear" w:color="auto" w:fill="FFFFFF"/>
        </w:rPr>
        <w:t> </w:t>
      </w:r>
      <w:r w:rsidRPr="00892553">
        <w:rPr>
          <w:rFonts w:ascii="Times New Roman" w:hAnsi="Times New Roman"/>
          <w:i/>
          <w:iCs/>
          <w:color w:val="222222"/>
          <w:szCs w:val="24"/>
          <w:shd w:val="clear" w:color="auto" w:fill="FFFFFF"/>
        </w:rPr>
        <w:t>19</w:t>
      </w:r>
      <w:r w:rsidRPr="00892553">
        <w:rPr>
          <w:rFonts w:ascii="Times New Roman" w:hAnsi="Times New Roman"/>
          <w:color w:val="222222"/>
          <w:szCs w:val="24"/>
          <w:shd w:val="clear" w:color="auto" w:fill="FFFFFF"/>
        </w:rPr>
        <w:t>(3), 388-399.</w:t>
      </w:r>
    </w:p>
    <w:p w:rsidR="00892553" w:rsidRPr="00892553" w:rsidRDefault="00892553" w:rsidP="00892553">
      <w:pPr>
        <w:spacing w:line="480" w:lineRule="auto"/>
        <w:ind w:left="720" w:hanging="720"/>
        <w:rPr>
          <w:rFonts w:ascii="Times New Roman" w:hAnsi="Times New Roman"/>
          <w:szCs w:val="24"/>
        </w:rPr>
      </w:pPr>
      <w:r w:rsidRPr="00892553">
        <w:rPr>
          <w:rFonts w:ascii="Times New Roman" w:hAnsi="Times New Roman"/>
          <w:color w:val="222222"/>
          <w:szCs w:val="24"/>
          <w:shd w:val="clear" w:color="auto" w:fill="FFFFFF"/>
        </w:rPr>
        <w:t>Sundaresan, S., Wang, N., &amp; Yang, J. (2015). Dynamic investment, capital structure, and debt overhang.</w:t>
      </w:r>
      <w:r w:rsidRPr="00892553">
        <w:rPr>
          <w:rStyle w:val="apple-converted-space"/>
          <w:rFonts w:ascii="Times New Roman" w:hAnsi="Times New Roman"/>
          <w:color w:val="222222"/>
          <w:szCs w:val="24"/>
          <w:shd w:val="clear" w:color="auto" w:fill="FFFFFF"/>
        </w:rPr>
        <w:t> </w:t>
      </w:r>
      <w:r w:rsidRPr="00892553">
        <w:rPr>
          <w:rFonts w:ascii="Times New Roman" w:hAnsi="Times New Roman"/>
          <w:i/>
          <w:iCs/>
          <w:color w:val="222222"/>
          <w:szCs w:val="24"/>
          <w:shd w:val="clear" w:color="auto" w:fill="FFFFFF"/>
        </w:rPr>
        <w:t>Review of Corporate Finance Studies</w:t>
      </w:r>
      <w:r w:rsidRPr="00892553">
        <w:rPr>
          <w:rFonts w:ascii="Times New Roman" w:hAnsi="Times New Roman"/>
          <w:color w:val="222222"/>
          <w:szCs w:val="24"/>
          <w:shd w:val="clear" w:color="auto" w:fill="FFFFFF"/>
        </w:rPr>
        <w:t>,</w:t>
      </w:r>
      <w:r w:rsidRPr="00892553">
        <w:rPr>
          <w:rStyle w:val="apple-converted-space"/>
          <w:rFonts w:ascii="Times New Roman" w:hAnsi="Times New Roman"/>
          <w:color w:val="222222"/>
          <w:szCs w:val="24"/>
          <w:shd w:val="clear" w:color="auto" w:fill="FFFFFF"/>
        </w:rPr>
        <w:t> </w:t>
      </w:r>
      <w:r w:rsidRPr="00892553">
        <w:rPr>
          <w:rFonts w:ascii="Times New Roman" w:hAnsi="Times New Roman"/>
          <w:i/>
          <w:iCs/>
          <w:color w:val="222222"/>
          <w:szCs w:val="24"/>
          <w:shd w:val="clear" w:color="auto" w:fill="FFFFFF"/>
        </w:rPr>
        <w:t>4</w:t>
      </w:r>
      <w:r w:rsidRPr="00892553">
        <w:rPr>
          <w:rFonts w:ascii="Times New Roman" w:hAnsi="Times New Roman"/>
          <w:color w:val="222222"/>
          <w:szCs w:val="24"/>
          <w:shd w:val="clear" w:color="auto" w:fill="FFFFFF"/>
        </w:rPr>
        <w:t>(1), 1-42.</w:t>
      </w:r>
    </w:p>
    <w:p w:rsidR="00892553" w:rsidRPr="00892553" w:rsidRDefault="00892553" w:rsidP="00892553">
      <w:pPr>
        <w:spacing w:line="480" w:lineRule="auto"/>
        <w:rPr>
          <w:rFonts w:ascii="Times New Roman" w:hAnsi="Times New Roman"/>
          <w:szCs w:val="24"/>
        </w:rPr>
      </w:pPr>
    </w:p>
    <w:p w:rsidR="00F26105" w:rsidRPr="00892553" w:rsidRDefault="00F26105" w:rsidP="00892553">
      <w:pPr>
        <w:pStyle w:val="BodyText2"/>
        <w:ind w:firstLine="0"/>
        <w:rPr>
          <w:rFonts w:ascii="Times New Roman" w:hAnsi="Times New Roman"/>
          <w:szCs w:val="24"/>
        </w:rPr>
      </w:pPr>
    </w:p>
    <w:sdt>
      <w:sdtPr>
        <w:rPr>
          <w:rFonts w:ascii="Times New Roman" w:eastAsia="Times New Roman" w:hAnsi="Times New Roman"/>
          <w:sz w:val="24"/>
          <w:szCs w:val="24"/>
        </w:rPr>
        <w:id w:val="-573587230"/>
        <w:showingPlcHdr/>
        <w:bibliography/>
      </w:sdtPr>
      <w:sdtEndPr>
        <w:rPr>
          <w:rFonts w:eastAsia="Calibri"/>
        </w:rPr>
      </w:sdtEndPr>
      <w:sdtContent>
        <w:p w:rsidR="00312C57" w:rsidRPr="00892553" w:rsidRDefault="00F26105" w:rsidP="00892553">
          <w:pPr>
            <w:pStyle w:val="Bibliography"/>
            <w:spacing w:line="480" w:lineRule="auto"/>
            <w:ind w:left="720" w:hanging="720"/>
            <w:rPr>
              <w:rFonts w:ascii="Times New Roman" w:hAnsi="Times New Roman"/>
              <w:sz w:val="24"/>
              <w:szCs w:val="24"/>
            </w:rPr>
          </w:pPr>
          <w:r w:rsidRPr="00892553">
            <w:rPr>
              <w:rFonts w:ascii="Times New Roman" w:eastAsia="Times New Roman" w:hAnsi="Times New Roman"/>
              <w:sz w:val="24"/>
              <w:szCs w:val="24"/>
            </w:rPr>
            <w:t xml:space="preserve">     </w:t>
          </w:r>
        </w:p>
      </w:sdtContent>
    </w:sdt>
    <w:p w:rsidR="00F26105" w:rsidRPr="00892553" w:rsidRDefault="00F26105" w:rsidP="00892553">
      <w:pPr>
        <w:spacing w:line="480" w:lineRule="auto"/>
        <w:rPr>
          <w:rFonts w:ascii="Times New Roman" w:hAnsi="Times New Roman"/>
          <w:szCs w:val="24"/>
        </w:rPr>
      </w:pPr>
    </w:p>
    <w:p w:rsidR="00F26105" w:rsidRPr="00892553" w:rsidRDefault="00F26105" w:rsidP="00892553">
      <w:pPr>
        <w:spacing w:line="480" w:lineRule="auto"/>
        <w:rPr>
          <w:rFonts w:ascii="Times New Roman" w:hAnsi="Times New Roman"/>
          <w:szCs w:val="24"/>
        </w:rPr>
      </w:pPr>
    </w:p>
    <w:p w:rsidR="005459DB" w:rsidRPr="00892553" w:rsidRDefault="005459DB" w:rsidP="00892553">
      <w:pPr>
        <w:pStyle w:val="BodyText2"/>
        <w:ind w:firstLine="0"/>
        <w:rPr>
          <w:rFonts w:ascii="Times New Roman" w:hAnsi="Times New Roman"/>
          <w:szCs w:val="24"/>
        </w:rPr>
      </w:pPr>
    </w:p>
    <w:sectPr w:rsidR="005459DB" w:rsidRPr="00892553" w:rsidSect="00DC3C69">
      <w:headerReference w:type="even" r:id="rId9"/>
      <w:headerReference w:type="default" r:id="rId10"/>
      <w:headerReference w:type="first" r:id="rId11"/>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95E" w:rsidRDefault="0054695E">
      <w:r>
        <w:separator/>
      </w:r>
    </w:p>
  </w:endnote>
  <w:endnote w:type="continuationSeparator" w:id="0">
    <w:p w:rsidR="0054695E" w:rsidRDefault="0054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95E" w:rsidRDefault="0054695E">
      <w:r>
        <w:separator/>
      </w:r>
    </w:p>
  </w:footnote>
  <w:footnote w:type="continuationSeparator" w:id="0">
    <w:p w:rsidR="0054695E" w:rsidRDefault="0054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B3F32">
      <w:rPr>
        <w:rStyle w:val="PageNumber"/>
        <w:rFonts w:ascii="Times New Roman" w:hAnsi="Times New Roman"/>
        <w:noProof/>
      </w:rPr>
      <w:t>2</w:t>
    </w:r>
    <w:r>
      <w:rPr>
        <w:rStyle w:val="PageNumber"/>
        <w:rFonts w:ascii="Times New Roman" w:hAnsi="Times New Roman"/>
      </w:rPr>
      <w:fldChar w:fldCharType="end"/>
    </w:r>
  </w:p>
  <w:p w:rsidR="00120792" w:rsidRPr="00DC3C69" w:rsidRDefault="00DE4434" w:rsidP="005F06DB">
    <w:pPr>
      <w:pStyle w:val="Header"/>
      <w:ind w:right="360"/>
      <w:rPr>
        <w:rFonts w:ascii="Times New Roman" w:hAnsi="Times New Roman"/>
      </w:rPr>
    </w:pPr>
    <w:r>
      <w:rPr>
        <w:rFonts w:ascii="Times New Roman" w:hAnsi="Times New Roman"/>
      </w:rPr>
      <w:t>SKIES OVER SCREENS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Run</w:t>
    </w:r>
    <w:r w:rsidR="00DE4434">
      <w:rPr>
        <w:rFonts w:ascii="Times New Roman" w:hAnsi="Times New Roman"/>
      </w:rPr>
      <w:t>ning head: SKIES OVER SCREENS</w:t>
    </w:r>
    <w:r>
      <w:rPr>
        <w:rFonts w:ascii="Times New Roman" w:hAnsi="Times New Roman"/>
      </w:rPr>
      <w:tab/>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C3D"/>
    <w:multiLevelType w:val="hybridMultilevel"/>
    <w:tmpl w:val="231C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C7375"/>
    <w:multiLevelType w:val="hybridMultilevel"/>
    <w:tmpl w:val="2EA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64606"/>
    <w:multiLevelType w:val="hybridMultilevel"/>
    <w:tmpl w:val="A028A45C"/>
    <w:lvl w:ilvl="0" w:tplc="FD3A6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7628BE"/>
    <w:multiLevelType w:val="hybridMultilevel"/>
    <w:tmpl w:val="990C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224C7"/>
    <w:multiLevelType w:val="hybridMultilevel"/>
    <w:tmpl w:val="4D6A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C6"/>
    <w:rsid w:val="00016991"/>
    <w:rsid w:val="00032BCC"/>
    <w:rsid w:val="00050408"/>
    <w:rsid w:val="00053635"/>
    <w:rsid w:val="0006376C"/>
    <w:rsid w:val="00070CC6"/>
    <w:rsid w:val="00076542"/>
    <w:rsid w:val="000954E7"/>
    <w:rsid w:val="000A3226"/>
    <w:rsid w:val="000A6A8B"/>
    <w:rsid w:val="000B2D48"/>
    <w:rsid w:val="000D5052"/>
    <w:rsid w:val="001125EF"/>
    <w:rsid w:val="00112760"/>
    <w:rsid w:val="00120792"/>
    <w:rsid w:val="001359B4"/>
    <w:rsid w:val="00145462"/>
    <w:rsid w:val="0014613A"/>
    <w:rsid w:val="001D286E"/>
    <w:rsid w:val="002051B3"/>
    <w:rsid w:val="00224ED4"/>
    <w:rsid w:val="00240D3B"/>
    <w:rsid w:val="00266695"/>
    <w:rsid w:val="00290F40"/>
    <w:rsid w:val="002A295B"/>
    <w:rsid w:val="002D08B1"/>
    <w:rsid w:val="002E7A3C"/>
    <w:rsid w:val="00302C60"/>
    <w:rsid w:val="00312C57"/>
    <w:rsid w:val="00337D20"/>
    <w:rsid w:val="003C2141"/>
    <w:rsid w:val="004005C5"/>
    <w:rsid w:val="0043163F"/>
    <w:rsid w:val="004572D9"/>
    <w:rsid w:val="00485554"/>
    <w:rsid w:val="004A61DC"/>
    <w:rsid w:val="004B3F32"/>
    <w:rsid w:val="004C17C7"/>
    <w:rsid w:val="004D3041"/>
    <w:rsid w:val="0053379E"/>
    <w:rsid w:val="005459DB"/>
    <w:rsid w:val="0054695E"/>
    <w:rsid w:val="00547605"/>
    <w:rsid w:val="00562B97"/>
    <w:rsid w:val="00593883"/>
    <w:rsid w:val="005A0EBF"/>
    <w:rsid w:val="005C34D0"/>
    <w:rsid w:val="005D1B22"/>
    <w:rsid w:val="005F06DB"/>
    <w:rsid w:val="005F5586"/>
    <w:rsid w:val="00666166"/>
    <w:rsid w:val="00667F92"/>
    <w:rsid w:val="006F6E06"/>
    <w:rsid w:val="0071011F"/>
    <w:rsid w:val="00725466"/>
    <w:rsid w:val="00794CA9"/>
    <w:rsid w:val="007A2A3D"/>
    <w:rsid w:val="007B1DC9"/>
    <w:rsid w:val="00802FCC"/>
    <w:rsid w:val="008340C0"/>
    <w:rsid w:val="00836782"/>
    <w:rsid w:val="00892553"/>
    <w:rsid w:val="008A2E75"/>
    <w:rsid w:val="008C365D"/>
    <w:rsid w:val="00921F68"/>
    <w:rsid w:val="00950D64"/>
    <w:rsid w:val="009A6D9F"/>
    <w:rsid w:val="009A7176"/>
    <w:rsid w:val="009C29C9"/>
    <w:rsid w:val="00A43A36"/>
    <w:rsid w:val="00A47401"/>
    <w:rsid w:val="00A603EF"/>
    <w:rsid w:val="00A60D70"/>
    <w:rsid w:val="00A8109D"/>
    <w:rsid w:val="00AE3766"/>
    <w:rsid w:val="00AE7535"/>
    <w:rsid w:val="00B42581"/>
    <w:rsid w:val="00B548AE"/>
    <w:rsid w:val="00B70DBA"/>
    <w:rsid w:val="00B83275"/>
    <w:rsid w:val="00B83D9D"/>
    <w:rsid w:val="00BA642D"/>
    <w:rsid w:val="00BB1648"/>
    <w:rsid w:val="00BD40B5"/>
    <w:rsid w:val="00BE52E1"/>
    <w:rsid w:val="00BF089B"/>
    <w:rsid w:val="00C40592"/>
    <w:rsid w:val="00C8116A"/>
    <w:rsid w:val="00C90776"/>
    <w:rsid w:val="00C9345B"/>
    <w:rsid w:val="00CF21CC"/>
    <w:rsid w:val="00D14746"/>
    <w:rsid w:val="00D76717"/>
    <w:rsid w:val="00DC3C69"/>
    <w:rsid w:val="00DE4434"/>
    <w:rsid w:val="00DF5D40"/>
    <w:rsid w:val="00E34F78"/>
    <w:rsid w:val="00E50224"/>
    <w:rsid w:val="00E51265"/>
    <w:rsid w:val="00E61827"/>
    <w:rsid w:val="00E62503"/>
    <w:rsid w:val="00E670AB"/>
    <w:rsid w:val="00E76754"/>
    <w:rsid w:val="00EC0BE3"/>
    <w:rsid w:val="00EC7CDB"/>
    <w:rsid w:val="00ED57B9"/>
    <w:rsid w:val="00F26105"/>
    <w:rsid w:val="00F26F36"/>
    <w:rsid w:val="00F30641"/>
    <w:rsid w:val="00F9222E"/>
    <w:rsid w:val="00FA4389"/>
    <w:rsid w:val="00FE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E8157"/>
  <w15:chartTrackingRefBased/>
  <w15:docId w15:val="{6DD03C1B-5125-4FC9-A99E-C7901820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345B"/>
    <w:rPr>
      <w:rFonts w:ascii="Arial" w:hAnsi="Arial"/>
      <w:sz w:val="24"/>
    </w:rPr>
  </w:style>
  <w:style w:type="paragraph" w:styleId="Heading1">
    <w:name w:val="heading 1"/>
    <w:basedOn w:val="Normal"/>
    <w:next w:val="Normal"/>
    <w:link w:val="Heading1Char"/>
    <w:uiPriority w:val="9"/>
    <w:qFormat/>
    <w:rsid w:val="005459D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Emphasis">
    <w:name w:val="Emphasis"/>
    <w:uiPriority w:val="20"/>
    <w:qFormat/>
    <w:rsid w:val="00FE11C8"/>
    <w:rPr>
      <w:i/>
      <w:iCs/>
    </w:rPr>
  </w:style>
  <w:style w:type="paragraph" w:styleId="Bibliography">
    <w:name w:val="Bibliography"/>
    <w:basedOn w:val="Normal"/>
    <w:next w:val="Normal"/>
    <w:uiPriority w:val="37"/>
    <w:unhideWhenUsed/>
    <w:rsid w:val="00FE11C8"/>
    <w:pPr>
      <w:spacing w:after="160" w:line="259" w:lineRule="auto"/>
    </w:pPr>
    <w:rPr>
      <w:rFonts w:ascii="Calibri" w:eastAsia="Calibri" w:hAnsi="Calibri"/>
      <w:sz w:val="22"/>
      <w:szCs w:val="22"/>
    </w:rPr>
  </w:style>
  <w:style w:type="table" w:styleId="TableGrid">
    <w:name w:val="Table Grid"/>
    <w:basedOn w:val="TableNormal"/>
    <w:uiPriority w:val="39"/>
    <w:rsid w:val="000169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991"/>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459D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89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8100">
      <w:bodyDiv w:val="1"/>
      <w:marLeft w:val="0"/>
      <w:marRight w:val="0"/>
      <w:marTop w:val="0"/>
      <w:marBottom w:val="0"/>
      <w:divBdr>
        <w:top w:val="none" w:sz="0" w:space="0" w:color="auto"/>
        <w:left w:val="none" w:sz="0" w:space="0" w:color="auto"/>
        <w:bottom w:val="none" w:sz="0" w:space="0" w:color="auto"/>
        <w:right w:val="none" w:sz="0" w:space="0" w:color="auto"/>
      </w:divBdr>
    </w:div>
    <w:div w:id="304968171">
      <w:bodyDiv w:val="1"/>
      <w:marLeft w:val="0"/>
      <w:marRight w:val="0"/>
      <w:marTop w:val="0"/>
      <w:marBottom w:val="0"/>
      <w:divBdr>
        <w:top w:val="none" w:sz="0" w:space="0" w:color="auto"/>
        <w:left w:val="none" w:sz="0" w:space="0" w:color="auto"/>
        <w:bottom w:val="none" w:sz="0" w:space="0" w:color="auto"/>
        <w:right w:val="none" w:sz="0" w:space="0" w:color="auto"/>
      </w:divBdr>
    </w:div>
    <w:div w:id="328681171">
      <w:bodyDiv w:val="1"/>
      <w:marLeft w:val="0"/>
      <w:marRight w:val="0"/>
      <w:marTop w:val="0"/>
      <w:marBottom w:val="0"/>
      <w:divBdr>
        <w:top w:val="none" w:sz="0" w:space="0" w:color="auto"/>
        <w:left w:val="none" w:sz="0" w:space="0" w:color="auto"/>
        <w:bottom w:val="none" w:sz="0" w:space="0" w:color="auto"/>
        <w:right w:val="none" w:sz="0" w:space="0" w:color="auto"/>
      </w:divBdr>
    </w:div>
    <w:div w:id="337579549">
      <w:bodyDiv w:val="1"/>
      <w:marLeft w:val="0"/>
      <w:marRight w:val="0"/>
      <w:marTop w:val="0"/>
      <w:marBottom w:val="0"/>
      <w:divBdr>
        <w:top w:val="none" w:sz="0" w:space="0" w:color="auto"/>
        <w:left w:val="none" w:sz="0" w:space="0" w:color="auto"/>
        <w:bottom w:val="none" w:sz="0" w:space="0" w:color="auto"/>
        <w:right w:val="none" w:sz="0" w:space="0" w:color="auto"/>
      </w:divBdr>
    </w:div>
    <w:div w:id="694844536">
      <w:bodyDiv w:val="1"/>
      <w:marLeft w:val="0"/>
      <w:marRight w:val="0"/>
      <w:marTop w:val="0"/>
      <w:marBottom w:val="0"/>
      <w:divBdr>
        <w:top w:val="none" w:sz="0" w:space="0" w:color="auto"/>
        <w:left w:val="none" w:sz="0" w:space="0" w:color="auto"/>
        <w:bottom w:val="none" w:sz="0" w:space="0" w:color="auto"/>
        <w:right w:val="none" w:sz="0" w:space="0" w:color="auto"/>
      </w:divBdr>
    </w:div>
    <w:div w:id="913661752">
      <w:bodyDiv w:val="1"/>
      <w:marLeft w:val="0"/>
      <w:marRight w:val="0"/>
      <w:marTop w:val="0"/>
      <w:marBottom w:val="0"/>
      <w:divBdr>
        <w:top w:val="none" w:sz="0" w:space="0" w:color="auto"/>
        <w:left w:val="none" w:sz="0" w:space="0" w:color="auto"/>
        <w:bottom w:val="none" w:sz="0" w:space="0" w:color="auto"/>
        <w:right w:val="none" w:sz="0" w:space="0" w:color="auto"/>
      </w:divBdr>
    </w:div>
    <w:div w:id="1026445254">
      <w:bodyDiv w:val="1"/>
      <w:marLeft w:val="0"/>
      <w:marRight w:val="0"/>
      <w:marTop w:val="0"/>
      <w:marBottom w:val="0"/>
      <w:divBdr>
        <w:top w:val="none" w:sz="0" w:space="0" w:color="auto"/>
        <w:left w:val="none" w:sz="0" w:space="0" w:color="auto"/>
        <w:bottom w:val="none" w:sz="0" w:space="0" w:color="auto"/>
        <w:right w:val="none" w:sz="0" w:space="0" w:color="auto"/>
      </w:divBdr>
    </w:div>
    <w:div w:id="1076123225">
      <w:bodyDiv w:val="1"/>
      <w:marLeft w:val="0"/>
      <w:marRight w:val="0"/>
      <w:marTop w:val="0"/>
      <w:marBottom w:val="0"/>
      <w:divBdr>
        <w:top w:val="none" w:sz="0" w:space="0" w:color="auto"/>
        <w:left w:val="none" w:sz="0" w:space="0" w:color="auto"/>
        <w:bottom w:val="none" w:sz="0" w:space="0" w:color="auto"/>
        <w:right w:val="none" w:sz="0" w:space="0" w:color="auto"/>
      </w:divBdr>
    </w:div>
    <w:div w:id="1087194002">
      <w:bodyDiv w:val="1"/>
      <w:marLeft w:val="0"/>
      <w:marRight w:val="0"/>
      <w:marTop w:val="0"/>
      <w:marBottom w:val="0"/>
      <w:divBdr>
        <w:top w:val="none" w:sz="0" w:space="0" w:color="auto"/>
        <w:left w:val="none" w:sz="0" w:space="0" w:color="auto"/>
        <w:bottom w:val="none" w:sz="0" w:space="0" w:color="auto"/>
        <w:right w:val="none" w:sz="0" w:space="0" w:color="auto"/>
      </w:divBdr>
    </w:div>
    <w:div w:id="1447580810">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765540531">
      <w:bodyDiv w:val="1"/>
      <w:marLeft w:val="0"/>
      <w:marRight w:val="0"/>
      <w:marTop w:val="0"/>
      <w:marBottom w:val="0"/>
      <w:divBdr>
        <w:top w:val="none" w:sz="0" w:space="0" w:color="auto"/>
        <w:left w:val="none" w:sz="0" w:space="0" w:color="auto"/>
        <w:bottom w:val="none" w:sz="0" w:space="0" w:color="auto"/>
        <w:right w:val="none" w:sz="0" w:space="0" w:color="auto"/>
      </w:divBdr>
    </w:div>
    <w:div w:id="1865171057">
      <w:bodyDiv w:val="1"/>
      <w:marLeft w:val="0"/>
      <w:marRight w:val="0"/>
      <w:marTop w:val="0"/>
      <w:marBottom w:val="0"/>
      <w:divBdr>
        <w:top w:val="none" w:sz="0" w:space="0" w:color="auto"/>
        <w:left w:val="none" w:sz="0" w:space="0" w:color="auto"/>
        <w:bottom w:val="none" w:sz="0" w:space="0" w:color="auto"/>
        <w:right w:val="none" w:sz="0" w:space="0" w:color="auto"/>
      </w:divBdr>
    </w:div>
    <w:div w:id="1890220397">
      <w:bodyDiv w:val="1"/>
      <w:marLeft w:val="0"/>
      <w:marRight w:val="0"/>
      <w:marTop w:val="0"/>
      <w:marBottom w:val="0"/>
      <w:divBdr>
        <w:top w:val="none" w:sz="0" w:space="0" w:color="auto"/>
        <w:left w:val="none" w:sz="0" w:space="0" w:color="auto"/>
        <w:bottom w:val="none" w:sz="0" w:space="0" w:color="auto"/>
        <w:right w:val="none" w:sz="0" w:space="0" w:color="auto"/>
      </w:divBdr>
    </w:div>
    <w:div w:id="2029913069">
      <w:bodyDiv w:val="1"/>
      <w:marLeft w:val="0"/>
      <w:marRight w:val="0"/>
      <w:marTop w:val="0"/>
      <w:marBottom w:val="0"/>
      <w:divBdr>
        <w:top w:val="none" w:sz="0" w:space="0" w:color="auto"/>
        <w:left w:val="none" w:sz="0" w:space="0" w:color="auto"/>
        <w:bottom w:val="none" w:sz="0" w:space="0" w:color="auto"/>
        <w:right w:val="none" w:sz="0" w:space="0" w:color="auto"/>
      </w:divBdr>
    </w:div>
    <w:div w:id="206452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inganswers.com/education/ratio-analysis/15-financial-ratios-every-investor-should-use-30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jd\Desktop\Skies%20Over%20Screens%20White%20Gro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Roy16</b:Tag>
    <b:SourceType>InternetSite</b:SourceType>
    <b:Guid>{7AAF67B1-545B-4A82-91BF-38308BF8229E}</b:Guid>
    <b:Author>
      <b:Author>
        <b:NameList>
          <b:Person>
            <b:Last>Roy Benaroch</b:Last>
            <b:First>MD</b:First>
          </b:Person>
        </b:NameList>
      </b:Author>
    </b:Author>
    <b:Title>5 Truths About Teens and Screens</b:Title>
    <b:InternetSiteTitle>WebMD</b:InternetSiteTitle>
    <b:Year>2016</b:Year>
    <b:Month>January</b:Month>
    <b:Day>30</b:Day>
    <b:URL>http://fit.webmd.com/teen/recharge/article/teens-screen-time?page=2</b:URL>
    <b:RefOrder>2</b:RefOrder>
  </b:Source>
  <b:Source>
    <b:Tag>Hit15</b:Tag>
    <b:SourceType>Book</b:SourceType>
    <b:Guid>{C746F3B3-7B74-4066-A1CA-C346C21068F8}</b:Guid>
    <b:Author>
      <b:Author>
        <b:NameList>
          <b:Person>
            <b:Last>Hitt</b:Last>
            <b:First>Michael</b:First>
          </b:Person>
          <b:Person>
            <b:Last>Ireland</b:Last>
            <b:Middle>Duane</b:Middle>
            <b:First>R.</b:First>
          </b:Person>
          <b:Person>
            <b:Last>Hoskisson</b:Last>
            <b:Middle>E.</b:Middle>
            <b:First>Robert</b:First>
          </b:Person>
        </b:NameList>
      </b:Author>
    </b:Author>
    <b:Title>Strategic Management Competitiveness &amp; Globalization</b:Title>
    <b:Year>2015</b:Year>
    <b:City>Stamford, CT</b:City>
    <b:Publisher>Cengage Learning</b:Publisher>
    <b:RefOrder>3</b:RefOrder>
  </b:Source>
  <b:Source>
    <b:Tag>Tom</b:Tag>
    <b:SourceType>InternetSite</b:SourceType>
    <b:Guid>{6ACF4A28-2279-42A0-B59E-B331063FBB63}</b:Guid>
    <b:Title>Know When to Expand Your Business</b:Title>
    <b:Author>
      <b:Author>
        <b:NameList>
          <b:Person>
            <b:Last>Egelhoff</b:Last>
            <b:First>Tom</b:First>
          </b:Person>
        </b:NameList>
      </b:Author>
    </b:Author>
    <b:InternetSiteTitle>Smalltownmarketing.com</b:InternetSiteTitle>
    <b:URL>http://www.smalltownmarketing.com/expanding_your_business.html</b:URL>
    <b:RefOrder>4</b:RefOrder>
  </b:Source>
  <b:Source>
    <b:Tag>Joh</b:Tag>
    <b:SourceType>InternetSite</b:SourceType>
    <b:Guid>{039FEB2D-E749-458A-BEC0-69F2B0BC27C5}</b:Guid>
    <b:Title>What Is the Importance of Contingency Planning in Strategy Evaluation Results?</b:Title>
    <b:Author>
      <b:Author>
        <b:NameList>
          <b:Person>
            <b:Last>Lister</b:Last>
            <b:First>Johnathan</b:First>
          </b:Person>
        </b:NameList>
      </b:Author>
    </b:Author>
    <b:InternetSiteTitle>Smallbusiness Chron</b:InternetSiteTitle>
    <b:URL>http://smallbusiness.chron.com/importance-contingency-planning-strategy-evaluation-results-18640.html</b:URL>
    <b:RefOrder>5</b:RefOrder>
  </b:Source>
  <b:Source>
    <b:Tag>Sar11</b:Tag>
    <b:SourceType>InternetSite</b:SourceType>
    <b:Guid>{57C488A8-B3C5-42FC-A549-6C2DA244B341}</b:Guid>
    <b:Title>15 Financial Ratios Every Investor Should Use</b:Title>
    <b:Year>2011</b:Year>
    <b:Author>
      <b:Author>
        <b:NameList>
          <b:Person>
            <b:Last>Glakas</b:Last>
            <b:First>Sara</b:First>
          </b:Person>
        </b:NameList>
      </b:Author>
    </b:Author>
    <b:InternetSiteTitle>InvestingAnswers</b:InternetSiteTitle>
    <b:Month>July</b:Month>
    <b:Day>1</b:Day>
    <b:URL>http://www.investinganswers.com/education/ratio-analysis/15-financial-ratios-every-investor-should-use-3011</b:URL>
    <b:RefOrder>1</b:RefOrder>
  </b:Source>
</b:Sources>
</file>

<file path=customXml/itemProps1.xml><?xml version="1.0" encoding="utf-8"?>
<ds:datastoreItem xmlns:ds="http://schemas.openxmlformats.org/officeDocument/2006/customXml" ds:itemID="{27D16B0D-1F75-4156-ABB1-C0FBCC4E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Skies Over Screens White Group</Template>
  <TotalTime>1</TotalTime>
  <Pages>5</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Sarah Bogert</dc:creator>
  <cp:keywords/>
  <cp:lastModifiedBy>richard weatherby</cp:lastModifiedBy>
  <cp:revision>3</cp:revision>
  <dcterms:created xsi:type="dcterms:W3CDTF">2017-02-24T02:25:00Z</dcterms:created>
  <dcterms:modified xsi:type="dcterms:W3CDTF">2017-02-24T02:31:00Z</dcterms:modified>
</cp:coreProperties>
</file>