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01" w:rsidRPr="00835991" w:rsidRDefault="008E6901" w:rsidP="008E6901">
      <w:pPr>
        <w:pStyle w:val="DocumentLabel"/>
        <w:rPr>
          <w:rFonts w:ascii="Arial" w:hAnsi="Arial" w:cs="Arial"/>
          <w:sz w:val="22"/>
        </w:rPr>
      </w:pPr>
      <w:r w:rsidRPr="00835991">
        <w:rPr>
          <w:rFonts w:ascii="Arial" w:hAnsi="Arial" w:cs="Arial"/>
          <w:sz w:val="22"/>
        </w:rPr>
        <w:t>interoffice memorandum</w:t>
      </w:r>
    </w:p>
    <w:p w:rsidR="008E6901" w:rsidRPr="00835991" w:rsidRDefault="008E6901" w:rsidP="00835991">
      <w:pPr>
        <w:pStyle w:val="MessageHeaderFirst"/>
        <w:ind w:left="1680" w:hanging="1680"/>
        <w:rPr>
          <w:rFonts w:ascii="Arial" w:hAnsi="Arial" w:cs="Arial"/>
          <w:sz w:val="22"/>
        </w:rPr>
      </w:pPr>
      <w:r w:rsidRPr="00835991">
        <w:rPr>
          <w:rStyle w:val="MessageHeaderLabel"/>
          <w:rFonts w:ascii="Arial" w:hAnsi="Arial" w:cs="Arial"/>
          <w:sz w:val="22"/>
        </w:rPr>
        <w:t>to:</w:t>
      </w:r>
      <w:r w:rsidRPr="00835991">
        <w:rPr>
          <w:rFonts w:ascii="Arial" w:hAnsi="Arial" w:cs="Arial"/>
          <w:sz w:val="22"/>
        </w:rPr>
        <w:tab/>
      </w:r>
      <w:r w:rsidRPr="00835991">
        <w:rPr>
          <w:rFonts w:ascii="Arial" w:hAnsi="Arial" w:cs="Arial"/>
          <w:caps w:val="0"/>
          <w:sz w:val="22"/>
          <w:szCs w:val="22"/>
        </w:rPr>
        <w:t xml:space="preserve">IT </w:t>
      </w:r>
      <w:r w:rsidR="00835991">
        <w:rPr>
          <w:rFonts w:ascii="Arial" w:hAnsi="Arial" w:cs="Arial"/>
          <w:caps w:val="0"/>
          <w:sz w:val="22"/>
          <w:szCs w:val="22"/>
        </w:rPr>
        <w:t>M</w:t>
      </w:r>
      <w:r w:rsidRPr="00835991">
        <w:rPr>
          <w:rFonts w:ascii="Arial" w:hAnsi="Arial" w:cs="Arial"/>
          <w:caps w:val="0"/>
          <w:sz w:val="22"/>
          <w:szCs w:val="22"/>
        </w:rPr>
        <w:t>anagement</w:t>
      </w:r>
    </w:p>
    <w:p w:rsidR="008E6901" w:rsidRPr="00835991" w:rsidRDefault="008E6901" w:rsidP="00835991">
      <w:pPr>
        <w:pStyle w:val="MessageHeader"/>
        <w:ind w:left="1680" w:hanging="1680"/>
        <w:rPr>
          <w:rFonts w:ascii="Arial" w:hAnsi="Arial" w:cs="Arial"/>
          <w:caps w:val="0"/>
          <w:sz w:val="22"/>
          <w:szCs w:val="22"/>
        </w:rPr>
      </w:pPr>
      <w:r w:rsidRPr="00835991">
        <w:rPr>
          <w:rStyle w:val="MessageHeaderLabel"/>
          <w:rFonts w:ascii="Arial" w:hAnsi="Arial" w:cs="Arial"/>
          <w:sz w:val="22"/>
        </w:rPr>
        <w:t>from:</w:t>
      </w:r>
      <w:r w:rsidRPr="00835991">
        <w:rPr>
          <w:rFonts w:ascii="Arial" w:hAnsi="Arial" w:cs="Arial"/>
          <w:sz w:val="22"/>
        </w:rPr>
        <w:tab/>
      </w:r>
    </w:p>
    <w:p w:rsidR="008E6901" w:rsidRPr="00835991" w:rsidRDefault="008E6901" w:rsidP="00835991">
      <w:pPr>
        <w:pStyle w:val="MessageHeader"/>
        <w:ind w:left="1680" w:hanging="1680"/>
        <w:rPr>
          <w:rFonts w:ascii="Arial" w:hAnsi="Arial" w:cs="Arial"/>
          <w:sz w:val="22"/>
        </w:rPr>
      </w:pPr>
      <w:r w:rsidRPr="00835991">
        <w:rPr>
          <w:rStyle w:val="MessageHeaderLabel"/>
          <w:rFonts w:ascii="Arial" w:hAnsi="Arial" w:cs="Arial"/>
          <w:sz w:val="22"/>
        </w:rPr>
        <w:t>subject:</w:t>
      </w:r>
      <w:r w:rsidRPr="00835991">
        <w:rPr>
          <w:rFonts w:ascii="Arial" w:hAnsi="Arial" w:cs="Arial"/>
          <w:sz w:val="22"/>
        </w:rPr>
        <w:tab/>
      </w:r>
      <w:r w:rsidRPr="00835991">
        <w:rPr>
          <w:rFonts w:ascii="Arial" w:hAnsi="Arial" w:cs="Arial"/>
          <w:caps w:val="0"/>
          <w:sz w:val="22"/>
          <w:szCs w:val="22"/>
        </w:rPr>
        <w:t xml:space="preserve">Top </w:t>
      </w:r>
      <w:r w:rsidR="003B7691">
        <w:rPr>
          <w:rFonts w:ascii="Arial" w:hAnsi="Arial" w:cs="Arial"/>
          <w:caps w:val="0"/>
          <w:sz w:val="22"/>
          <w:szCs w:val="22"/>
        </w:rPr>
        <w:t>5</w:t>
      </w:r>
      <w:r w:rsidRPr="00835991">
        <w:rPr>
          <w:rFonts w:ascii="Arial" w:hAnsi="Arial" w:cs="Arial"/>
          <w:caps w:val="0"/>
          <w:sz w:val="22"/>
          <w:szCs w:val="22"/>
        </w:rPr>
        <w:t xml:space="preserve"> Issues Facing IT Management</w:t>
      </w:r>
    </w:p>
    <w:p w:rsidR="008E6901" w:rsidRPr="00835991" w:rsidRDefault="008E6901" w:rsidP="00835991">
      <w:pPr>
        <w:pStyle w:val="MessageHeader"/>
        <w:ind w:left="1680" w:hanging="1680"/>
        <w:rPr>
          <w:rFonts w:ascii="Arial" w:hAnsi="Arial" w:cs="Arial"/>
          <w:sz w:val="22"/>
        </w:rPr>
      </w:pPr>
      <w:r w:rsidRPr="00835991">
        <w:rPr>
          <w:rStyle w:val="MessageHeaderLabel"/>
          <w:rFonts w:ascii="Arial" w:hAnsi="Arial" w:cs="Arial"/>
          <w:sz w:val="22"/>
        </w:rPr>
        <w:t>date:</w:t>
      </w:r>
      <w:r w:rsidRPr="00835991">
        <w:rPr>
          <w:rFonts w:ascii="Arial" w:hAnsi="Arial" w:cs="Arial"/>
          <w:sz w:val="22"/>
        </w:rPr>
        <w:tab/>
      </w:r>
      <w:fldSimple w:instr=" DATE \* MERGEFORMAT ">
        <w:r w:rsidR="008B31F8" w:rsidRPr="008B31F8">
          <w:rPr>
            <w:rFonts w:ascii="Arial" w:hAnsi="Arial" w:cs="Arial"/>
            <w:noProof/>
            <w:sz w:val="22"/>
          </w:rPr>
          <w:t>8/14/2014</w:t>
        </w:r>
      </w:fldSimple>
    </w:p>
    <w:p w:rsidR="006434F2" w:rsidRPr="00835991" w:rsidRDefault="006434F2" w:rsidP="00835991">
      <w:pPr>
        <w:pBdr>
          <w:top w:val="single" w:sz="4" w:space="1" w:color="000000"/>
        </w:pBdr>
        <w:rPr>
          <w:rFonts w:cs="Arial"/>
          <w:b/>
          <w:sz w:val="32"/>
          <w:szCs w:val="28"/>
        </w:rPr>
      </w:pPr>
    </w:p>
    <w:p w:rsidR="00C11677" w:rsidRPr="00835991" w:rsidRDefault="00C02807" w:rsidP="00C11677">
      <w:pPr>
        <w:rPr>
          <w:b/>
          <w:smallCaps/>
          <w:sz w:val="20"/>
          <w:szCs w:val="20"/>
        </w:rPr>
      </w:pPr>
      <w:r w:rsidRPr="00835991">
        <w:rPr>
          <w:b/>
          <w:smallCaps/>
          <w:sz w:val="20"/>
          <w:szCs w:val="20"/>
        </w:rPr>
        <w:t>INTRODUCTION</w:t>
      </w:r>
    </w:p>
    <w:p w:rsidR="000B1434" w:rsidRPr="00835991" w:rsidRDefault="000B1434" w:rsidP="00C11677">
      <w:pPr>
        <w:rPr>
          <w:sz w:val="20"/>
          <w:szCs w:val="20"/>
        </w:rPr>
      </w:pPr>
    </w:p>
    <w:p w:rsidR="00196F7E" w:rsidRDefault="000B1434" w:rsidP="00C11677">
      <w:pPr>
        <w:rPr>
          <w:sz w:val="20"/>
          <w:szCs w:val="20"/>
        </w:rPr>
      </w:pPr>
      <w:r w:rsidRPr="00835991">
        <w:rPr>
          <w:sz w:val="20"/>
          <w:szCs w:val="20"/>
        </w:rPr>
        <w:t xml:space="preserve">While researching the top </w:t>
      </w:r>
      <w:r w:rsidR="003B7691">
        <w:rPr>
          <w:sz w:val="20"/>
          <w:szCs w:val="20"/>
        </w:rPr>
        <w:t>five</w:t>
      </w:r>
      <w:r w:rsidRPr="00835991">
        <w:rPr>
          <w:sz w:val="20"/>
          <w:szCs w:val="20"/>
        </w:rPr>
        <w:t xml:space="preserve"> issues (“Top </w:t>
      </w:r>
      <w:r w:rsidR="003B7691">
        <w:rPr>
          <w:sz w:val="20"/>
          <w:szCs w:val="20"/>
        </w:rPr>
        <w:t>5</w:t>
      </w:r>
      <w:r w:rsidRPr="00835991">
        <w:rPr>
          <w:sz w:val="20"/>
          <w:szCs w:val="20"/>
        </w:rPr>
        <w:t>”) concerning CIOs today, it became apparent that a single list of issues is not immediately evident for the year 20</w:t>
      </w:r>
      <w:r w:rsidR="003B7691">
        <w:rPr>
          <w:sz w:val="20"/>
          <w:szCs w:val="20"/>
        </w:rPr>
        <w:t>14</w:t>
      </w:r>
      <w:r w:rsidRPr="00835991">
        <w:rPr>
          <w:sz w:val="20"/>
          <w:szCs w:val="20"/>
        </w:rPr>
        <w:t xml:space="preserve">. In fact, there are several Top </w:t>
      </w:r>
      <w:r w:rsidR="003B7691">
        <w:rPr>
          <w:sz w:val="20"/>
          <w:szCs w:val="20"/>
        </w:rPr>
        <w:t>5</w:t>
      </w:r>
      <w:r w:rsidRPr="00835991">
        <w:rPr>
          <w:sz w:val="20"/>
          <w:szCs w:val="20"/>
        </w:rPr>
        <w:t xml:space="preserve"> lists available online, and my initial approach was to compare and contrast these lists over the past 5 years, look at the trends and </w:t>
      </w:r>
      <w:r w:rsidR="00C627A5">
        <w:rPr>
          <w:sz w:val="20"/>
          <w:szCs w:val="20"/>
        </w:rPr>
        <w:t>compare them ………………..</w:t>
      </w:r>
      <w:r w:rsidR="00C627A5">
        <w:rPr>
          <w:color w:val="FF0000"/>
          <w:sz w:val="28"/>
          <w:szCs w:val="28"/>
        </w:rPr>
        <w:t>Remainder Omitted</w:t>
      </w:r>
      <w:r w:rsidRPr="00835991">
        <w:rPr>
          <w:sz w:val="20"/>
          <w:szCs w:val="20"/>
        </w:rPr>
        <w:t xml:space="preserve"> </w:t>
      </w:r>
    </w:p>
    <w:p w:rsidR="00C627A5" w:rsidRDefault="00C627A5" w:rsidP="00C11677">
      <w:pPr>
        <w:rPr>
          <w:sz w:val="20"/>
          <w:szCs w:val="20"/>
        </w:rPr>
      </w:pPr>
    </w:p>
    <w:p w:rsidR="00C627A5" w:rsidRPr="00835991" w:rsidRDefault="00C627A5" w:rsidP="00C11677">
      <w:pPr>
        <w:rPr>
          <w:sz w:val="20"/>
          <w:szCs w:val="20"/>
        </w:rPr>
      </w:pPr>
    </w:p>
    <w:p w:rsidR="00196F7E" w:rsidRPr="00835991" w:rsidRDefault="00196F7E" w:rsidP="00C11677">
      <w:pPr>
        <w:rPr>
          <w:sz w:val="20"/>
          <w:szCs w:val="20"/>
        </w:rPr>
      </w:pPr>
    </w:p>
    <w:p w:rsidR="005755EC" w:rsidRPr="00835991" w:rsidRDefault="00C02807" w:rsidP="00C11677">
      <w:pPr>
        <w:rPr>
          <w:b/>
          <w:smallCaps/>
          <w:sz w:val="20"/>
          <w:szCs w:val="20"/>
        </w:rPr>
      </w:pPr>
      <w:r w:rsidRPr="00835991">
        <w:rPr>
          <w:b/>
          <w:smallCaps/>
          <w:sz w:val="20"/>
          <w:szCs w:val="20"/>
        </w:rPr>
        <w:t>EXECUTIVE SUMMARY</w:t>
      </w:r>
    </w:p>
    <w:p w:rsidR="00C02807" w:rsidRPr="00835991" w:rsidRDefault="00C02807" w:rsidP="00C11677">
      <w:pPr>
        <w:rPr>
          <w:sz w:val="20"/>
          <w:szCs w:val="20"/>
        </w:rPr>
      </w:pPr>
    </w:p>
    <w:p w:rsidR="00C02807" w:rsidRPr="00835991" w:rsidRDefault="00426D43" w:rsidP="00C11677">
      <w:pPr>
        <w:rPr>
          <w:sz w:val="20"/>
          <w:szCs w:val="20"/>
        </w:rPr>
      </w:pPr>
      <w:r w:rsidRPr="00835991">
        <w:rPr>
          <w:sz w:val="20"/>
          <w:szCs w:val="20"/>
        </w:rPr>
        <w:t>The Top 10 Information Management Concerns facing CIOs in 20</w:t>
      </w:r>
      <w:r w:rsidR="003B7691">
        <w:rPr>
          <w:sz w:val="20"/>
          <w:szCs w:val="20"/>
        </w:rPr>
        <w:t>14</w:t>
      </w:r>
      <w:r w:rsidRPr="00835991">
        <w:rPr>
          <w:sz w:val="20"/>
          <w:szCs w:val="20"/>
        </w:rPr>
        <w:t xml:space="preserve"> are as follows:</w:t>
      </w:r>
    </w:p>
    <w:p w:rsidR="00426D43" w:rsidRPr="00835991" w:rsidRDefault="00426D43" w:rsidP="00C11677">
      <w:pPr>
        <w:rPr>
          <w:sz w:val="20"/>
          <w:szCs w:val="20"/>
        </w:rPr>
      </w:pPr>
    </w:p>
    <w:tbl>
      <w:tblPr>
        <w:tblStyle w:val="TableClassic2"/>
        <w:tblW w:w="0" w:type="auto"/>
        <w:tblInd w:w="2268" w:type="dxa"/>
        <w:tblLook w:val="01E0"/>
      </w:tblPr>
      <w:tblGrid>
        <w:gridCol w:w="778"/>
        <w:gridCol w:w="3556"/>
      </w:tblGrid>
      <w:tr w:rsidR="004A0275" w:rsidRPr="00835991" w:rsidTr="003B7691">
        <w:trPr>
          <w:cnfStyle w:val="100000000000"/>
          <w:trHeight w:val="260"/>
        </w:trPr>
        <w:tc>
          <w:tcPr>
            <w:cnfStyle w:val="001000000100"/>
            <w:tcW w:w="778" w:type="dxa"/>
            <w:tcBorders>
              <w:top w:val="single" w:sz="12" w:space="0" w:color="000000"/>
              <w:left w:val="single" w:sz="4" w:space="0" w:color="000000"/>
            </w:tcBorders>
            <w:shd w:val="solid" w:color="800000" w:fill="FFFFFF"/>
          </w:tcPr>
          <w:p w:rsidR="004A0275" w:rsidRPr="00835991" w:rsidRDefault="004A0275" w:rsidP="00396AC5">
            <w:pPr>
              <w:jc w:val="right"/>
              <w:rPr>
                <w:sz w:val="20"/>
                <w:szCs w:val="20"/>
              </w:rPr>
            </w:pPr>
            <w:r w:rsidRPr="00835991">
              <w:rPr>
                <w:sz w:val="20"/>
                <w:szCs w:val="20"/>
              </w:rPr>
              <w:t>Rank</w:t>
            </w:r>
          </w:p>
        </w:tc>
        <w:tc>
          <w:tcPr>
            <w:cnfStyle w:val="000000001000"/>
            <w:tcW w:w="3556" w:type="dxa"/>
            <w:tcBorders>
              <w:top w:val="single" w:sz="12" w:space="0" w:color="000000"/>
              <w:right w:val="single" w:sz="4" w:space="0" w:color="000000"/>
            </w:tcBorders>
            <w:shd w:val="solid" w:color="800000" w:fill="FFFFFF"/>
          </w:tcPr>
          <w:p w:rsidR="004A0275" w:rsidRPr="00835991" w:rsidRDefault="004A0275" w:rsidP="00C11677">
            <w:pPr>
              <w:rPr>
                <w:b w:val="0"/>
                <w:sz w:val="20"/>
                <w:szCs w:val="20"/>
              </w:rPr>
            </w:pPr>
            <w:r w:rsidRPr="00835991">
              <w:rPr>
                <w:b w:val="0"/>
                <w:sz w:val="20"/>
                <w:szCs w:val="20"/>
              </w:rPr>
              <w:t>Issue</w:t>
            </w:r>
          </w:p>
        </w:tc>
      </w:tr>
      <w:tr w:rsidR="005032B5" w:rsidRPr="00835991" w:rsidTr="003B7691">
        <w:trPr>
          <w:trHeight w:val="260"/>
        </w:trPr>
        <w:tc>
          <w:tcPr>
            <w:cnfStyle w:val="001000000000"/>
            <w:tcW w:w="778" w:type="dxa"/>
            <w:tcBorders>
              <w:left w:val="single" w:sz="4" w:space="0" w:color="000000"/>
            </w:tcBorders>
          </w:tcPr>
          <w:p w:rsidR="005032B5" w:rsidRPr="00835991" w:rsidRDefault="005032B5" w:rsidP="00396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56" w:type="dxa"/>
            <w:tcBorders>
              <w:right w:val="single" w:sz="4" w:space="0" w:color="000000"/>
            </w:tcBorders>
          </w:tcPr>
          <w:p w:rsidR="005032B5" w:rsidRPr="00835991" w:rsidRDefault="005032B5" w:rsidP="00C11677">
            <w:pPr>
              <w:cnfStyle w:val="000000000000"/>
              <w:rPr>
                <w:sz w:val="20"/>
                <w:szCs w:val="20"/>
              </w:rPr>
            </w:pPr>
            <w:r w:rsidRPr="00835991">
              <w:rPr>
                <w:sz w:val="20"/>
                <w:szCs w:val="20"/>
              </w:rPr>
              <w:t>Security And Privacy</w:t>
            </w:r>
          </w:p>
        </w:tc>
      </w:tr>
      <w:tr w:rsidR="00396AC5" w:rsidRPr="00835991" w:rsidTr="003B7691">
        <w:trPr>
          <w:trHeight w:val="277"/>
        </w:trPr>
        <w:tc>
          <w:tcPr>
            <w:cnfStyle w:val="001000000000"/>
            <w:tcW w:w="778" w:type="dxa"/>
            <w:tcBorders>
              <w:left w:val="single" w:sz="4" w:space="0" w:color="000000"/>
            </w:tcBorders>
          </w:tcPr>
          <w:p w:rsidR="00396AC5" w:rsidRPr="00835991" w:rsidRDefault="005032B5" w:rsidP="00396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56" w:type="dxa"/>
            <w:tcBorders>
              <w:right w:val="single" w:sz="4" w:space="0" w:color="000000"/>
            </w:tcBorders>
          </w:tcPr>
          <w:p w:rsidR="00396AC5" w:rsidRPr="00835991" w:rsidRDefault="00396AC5" w:rsidP="00C11677">
            <w:pPr>
              <w:cnfStyle w:val="000000000000"/>
              <w:rPr>
                <w:sz w:val="20"/>
                <w:szCs w:val="20"/>
              </w:rPr>
            </w:pPr>
          </w:p>
        </w:tc>
      </w:tr>
      <w:tr w:rsidR="000B401B" w:rsidRPr="00835991" w:rsidTr="003B7691">
        <w:trPr>
          <w:trHeight w:val="260"/>
        </w:trPr>
        <w:tc>
          <w:tcPr>
            <w:cnfStyle w:val="001000000000"/>
            <w:tcW w:w="778" w:type="dxa"/>
            <w:tcBorders>
              <w:left w:val="single" w:sz="4" w:space="0" w:color="000000"/>
            </w:tcBorders>
          </w:tcPr>
          <w:p w:rsidR="000B401B" w:rsidRPr="00835991" w:rsidRDefault="000B401B" w:rsidP="00396AC5">
            <w:pPr>
              <w:jc w:val="right"/>
              <w:rPr>
                <w:sz w:val="20"/>
                <w:szCs w:val="20"/>
              </w:rPr>
            </w:pPr>
            <w:r w:rsidRPr="00835991">
              <w:rPr>
                <w:sz w:val="20"/>
                <w:szCs w:val="20"/>
              </w:rPr>
              <w:t>3</w:t>
            </w:r>
          </w:p>
        </w:tc>
        <w:tc>
          <w:tcPr>
            <w:tcW w:w="3556" w:type="dxa"/>
            <w:tcBorders>
              <w:right w:val="single" w:sz="4" w:space="0" w:color="000000"/>
            </w:tcBorders>
          </w:tcPr>
          <w:p w:rsidR="000B401B" w:rsidRPr="00C627A5" w:rsidRDefault="00C627A5" w:rsidP="00731302">
            <w:pPr>
              <w:cnfStyle w:val="00000000000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Others Issues </w:t>
            </w:r>
            <w:r w:rsidRPr="00C627A5">
              <w:rPr>
                <w:color w:val="FF0000"/>
                <w:sz w:val="20"/>
                <w:szCs w:val="20"/>
              </w:rPr>
              <w:t>Omitted</w:t>
            </w:r>
          </w:p>
        </w:tc>
      </w:tr>
      <w:tr w:rsidR="000B401B" w:rsidRPr="00835991" w:rsidTr="003B7691">
        <w:trPr>
          <w:trHeight w:val="260"/>
        </w:trPr>
        <w:tc>
          <w:tcPr>
            <w:cnfStyle w:val="001000000000"/>
            <w:tcW w:w="778" w:type="dxa"/>
            <w:tcBorders>
              <w:left w:val="single" w:sz="4" w:space="0" w:color="000000"/>
            </w:tcBorders>
          </w:tcPr>
          <w:p w:rsidR="000B401B" w:rsidRPr="00835991" w:rsidRDefault="000B401B" w:rsidP="00396AC5">
            <w:pPr>
              <w:jc w:val="right"/>
              <w:rPr>
                <w:sz w:val="20"/>
                <w:szCs w:val="20"/>
              </w:rPr>
            </w:pPr>
            <w:r w:rsidRPr="00835991">
              <w:rPr>
                <w:sz w:val="20"/>
                <w:szCs w:val="20"/>
              </w:rPr>
              <w:t>4</w:t>
            </w:r>
          </w:p>
        </w:tc>
        <w:tc>
          <w:tcPr>
            <w:tcW w:w="3556" w:type="dxa"/>
            <w:tcBorders>
              <w:right w:val="single" w:sz="4" w:space="0" w:color="000000"/>
            </w:tcBorders>
          </w:tcPr>
          <w:p w:rsidR="000B401B" w:rsidRPr="00835991" w:rsidRDefault="000B401B" w:rsidP="00731302">
            <w:pPr>
              <w:cnfStyle w:val="000000000000"/>
              <w:rPr>
                <w:sz w:val="20"/>
                <w:szCs w:val="20"/>
              </w:rPr>
            </w:pPr>
          </w:p>
        </w:tc>
      </w:tr>
      <w:tr w:rsidR="000B401B" w:rsidRPr="00835991" w:rsidTr="003B7691">
        <w:trPr>
          <w:cnfStyle w:val="010000000000"/>
          <w:trHeight w:val="260"/>
        </w:trPr>
        <w:tc>
          <w:tcPr>
            <w:cnfStyle w:val="001000000001"/>
            <w:tcW w:w="778" w:type="dxa"/>
            <w:tcBorders>
              <w:left w:val="single" w:sz="4" w:space="0" w:color="000000"/>
            </w:tcBorders>
          </w:tcPr>
          <w:p w:rsidR="000B401B" w:rsidRPr="00835991" w:rsidRDefault="000B401B" w:rsidP="00396AC5">
            <w:pPr>
              <w:jc w:val="right"/>
              <w:rPr>
                <w:sz w:val="20"/>
                <w:szCs w:val="20"/>
              </w:rPr>
            </w:pPr>
            <w:r w:rsidRPr="00835991">
              <w:rPr>
                <w:sz w:val="20"/>
                <w:szCs w:val="20"/>
              </w:rPr>
              <w:t>5</w:t>
            </w:r>
          </w:p>
        </w:tc>
        <w:tc>
          <w:tcPr>
            <w:tcW w:w="3556" w:type="dxa"/>
            <w:tcBorders>
              <w:right w:val="single" w:sz="4" w:space="0" w:color="000000"/>
            </w:tcBorders>
          </w:tcPr>
          <w:p w:rsidR="000B401B" w:rsidRPr="00835991" w:rsidRDefault="000B401B" w:rsidP="00731302">
            <w:pPr>
              <w:cnfStyle w:val="010000000000"/>
              <w:rPr>
                <w:sz w:val="20"/>
                <w:szCs w:val="20"/>
              </w:rPr>
            </w:pPr>
          </w:p>
        </w:tc>
      </w:tr>
    </w:tbl>
    <w:p w:rsidR="00426D43" w:rsidRPr="00835991" w:rsidRDefault="00426D43" w:rsidP="00C11677">
      <w:pPr>
        <w:rPr>
          <w:sz w:val="20"/>
          <w:szCs w:val="20"/>
        </w:rPr>
      </w:pPr>
    </w:p>
    <w:p w:rsidR="008A76C6" w:rsidRPr="00835991" w:rsidRDefault="008A76C6" w:rsidP="00C11677">
      <w:pPr>
        <w:rPr>
          <w:sz w:val="20"/>
          <w:szCs w:val="20"/>
        </w:rPr>
      </w:pPr>
    </w:p>
    <w:p w:rsidR="008A76C6" w:rsidRPr="00835991" w:rsidRDefault="008A76C6" w:rsidP="00C11677">
      <w:pPr>
        <w:rPr>
          <w:b/>
          <w:sz w:val="20"/>
          <w:szCs w:val="20"/>
        </w:rPr>
      </w:pPr>
      <w:r w:rsidRPr="00835991">
        <w:rPr>
          <w:b/>
          <w:sz w:val="20"/>
          <w:szCs w:val="20"/>
        </w:rPr>
        <w:t xml:space="preserve">TOP </w:t>
      </w:r>
      <w:smartTag w:uri="urn:schemas-microsoft-com:office:smarttags" w:element="stockticker">
        <w:r w:rsidRPr="00835991">
          <w:rPr>
            <w:b/>
            <w:sz w:val="20"/>
            <w:szCs w:val="20"/>
          </w:rPr>
          <w:t>TEN</w:t>
        </w:r>
      </w:smartTag>
      <w:r w:rsidRPr="00835991">
        <w:rPr>
          <w:b/>
          <w:sz w:val="20"/>
          <w:szCs w:val="20"/>
        </w:rPr>
        <w:t xml:space="preserve"> </w:t>
      </w:r>
      <w:r w:rsidR="00B538F1" w:rsidRPr="00835991">
        <w:rPr>
          <w:b/>
          <w:sz w:val="20"/>
          <w:szCs w:val="20"/>
        </w:rPr>
        <w:t xml:space="preserve">LIST </w:t>
      </w:r>
      <w:r w:rsidRPr="00835991">
        <w:rPr>
          <w:b/>
          <w:sz w:val="20"/>
          <w:szCs w:val="20"/>
        </w:rPr>
        <w:t xml:space="preserve">DISCUSSION </w:t>
      </w:r>
      <w:smartTag w:uri="urn:schemas-microsoft-com:office:smarttags" w:element="stockticker">
        <w:r w:rsidRPr="00835991">
          <w:rPr>
            <w:b/>
            <w:sz w:val="20"/>
            <w:szCs w:val="20"/>
          </w:rPr>
          <w:t>AND</w:t>
        </w:r>
      </w:smartTag>
      <w:r w:rsidRPr="00835991">
        <w:rPr>
          <w:b/>
          <w:sz w:val="20"/>
          <w:szCs w:val="20"/>
        </w:rPr>
        <w:t xml:space="preserve"> ANALYSIS</w:t>
      </w:r>
    </w:p>
    <w:p w:rsidR="008A76C6" w:rsidRPr="00835991" w:rsidRDefault="008A76C6" w:rsidP="00C11677">
      <w:pPr>
        <w:rPr>
          <w:sz w:val="20"/>
          <w:szCs w:val="20"/>
        </w:rPr>
      </w:pPr>
    </w:p>
    <w:p w:rsidR="005032B5" w:rsidRPr="00835991" w:rsidRDefault="005032B5" w:rsidP="005032B5">
      <w:pPr>
        <w:rPr>
          <w:b/>
          <w:sz w:val="20"/>
          <w:szCs w:val="20"/>
          <w:u w:val="single"/>
        </w:rPr>
      </w:pPr>
      <w:r w:rsidRPr="00835991">
        <w:rPr>
          <w:b/>
          <w:sz w:val="20"/>
          <w:szCs w:val="20"/>
          <w:u w:val="single"/>
        </w:rPr>
        <w:t xml:space="preserve">Issue </w:t>
      </w:r>
      <w:r>
        <w:rPr>
          <w:b/>
          <w:sz w:val="20"/>
          <w:szCs w:val="20"/>
          <w:u w:val="single"/>
        </w:rPr>
        <w:t>1</w:t>
      </w:r>
      <w:r w:rsidRPr="00835991">
        <w:rPr>
          <w:b/>
          <w:sz w:val="20"/>
          <w:szCs w:val="20"/>
          <w:u w:val="single"/>
        </w:rPr>
        <w:t xml:space="preserve">: </w:t>
      </w:r>
      <w:r w:rsidRPr="00835991">
        <w:rPr>
          <w:sz w:val="20"/>
          <w:szCs w:val="20"/>
          <w:u w:val="single"/>
        </w:rPr>
        <w:t>Security And Privacy</w:t>
      </w:r>
    </w:p>
    <w:p w:rsidR="005032B5" w:rsidRDefault="005032B5" w:rsidP="005032B5">
      <w:pPr>
        <w:rPr>
          <w:sz w:val="20"/>
          <w:szCs w:val="20"/>
        </w:rPr>
      </w:pPr>
    </w:p>
    <w:p w:rsidR="00F676E5" w:rsidRDefault="005032B5" w:rsidP="00F676E5">
      <w:pPr>
        <w:rPr>
          <w:sz w:val="20"/>
          <w:szCs w:val="20"/>
        </w:rPr>
      </w:pPr>
      <w:r>
        <w:rPr>
          <w:sz w:val="20"/>
          <w:szCs w:val="20"/>
        </w:rPr>
        <w:t>In 20</w:t>
      </w:r>
      <w:r w:rsidR="003B7691">
        <w:rPr>
          <w:sz w:val="20"/>
          <w:szCs w:val="20"/>
        </w:rPr>
        <w:t>1</w:t>
      </w:r>
      <w:r>
        <w:rPr>
          <w:sz w:val="20"/>
          <w:szCs w:val="20"/>
        </w:rPr>
        <w:t>4, the Gartner Group polled more than 950 CIOs worldwide (Keizer, 20</w:t>
      </w:r>
      <w:r w:rsidR="003B7691">
        <w:rPr>
          <w:sz w:val="20"/>
          <w:szCs w:val="20"/>
        </w:rPr>
        <w:t>1</w:t>
      </w:r>
      <w:r>
        <w:rPr>
          <w:sz w:val="20"/>
          <w:szCs w:val="20"/>
        </w:rPr>
        <w:t>4)  and discovered that security and data privacy had moved into the top positions as their areas of concern in 20</w:t>
      </w:r>
      <w:r w:rsidR="003B7691">
        <w:rPr>
          <w:sz w:val="20"/>
          <w:szCs w:val="20"/>
        </w:rPr>
        <w:t>1</w:t>
      </w:r>
      <w:r>
        <w:rPr>
          <w:sz w:val="20"/>
          <w:szCs w:val="20"/>
        </w:rPr>
        <w:t xml:space="preserve">4.   </w:t>
      </w:r>
      <w:r w:rsidR="001C3A54">
        <w:rPr>
          <w:sz w:val="20"/>
          <w:szCs w:val="20"/>
        </w:rPr>
        <w:t>Security and data privacy</w:t>
      </w:r>
      <w:r>
        <w:rPr>
          <w:sz w:val="20"/>
          <w:szCs w:val="20"/>
        </w:rPr>
        <w:t xml:space="preserve"> were listed </w:t>
      </w:r>
      <w:r w:rsidR="00F676E5">
        <w:rPr>
          <w:sz w:val="20"/>
          <w:szCs w:val="20"/>
        </w:rPr>
        <w:t xml:space="preserve">,,,,,,,,,   </w:t>
      </w:r>
      <w:r w:rsidR="00F676E5">
        <w:rPr>
          <w:color w:val="FF0000"/>
          <w:sz w:val="28"/>
          <w:szCs w:val="28"/>
        </w:rPr>
        <w:t>Remainder Omitted</w:t>
      </w:r>
    </w:p>
    <w:p w:rsidR="005032B5" w:rsidRDefault="005032B5" w:rsidP="005032B5">
      <w:pPr>
        <w:rPr>
          <w:sz w:val="20"/>
          <w:szCs w:val="20"/>
        </w:rPr>
      </w:pPr>
    </w:p>
    <w:p w:rsidR="00C627A5" w:rsidRDefault="00C627A5" w:rsidP="005032B5">
      <w:pPr>
        <w:rPr>
          <w:sz w:val="20"/>
          <w:szCs w:val="20"/>
        </w:rPr>
      </w:pPr>
    </w:p>
    <w:p w:rsidR="003933EC" w:rsidRPr="00835991" w:rsidRDefault="003933EC" w:rsidP="003933EC">
      <w:pPr>
        <w:rPr>
          <w:sz w:val="20"/>
          <w:szCs w:val="20"/>
          <w:u w:val="single"/>
        </w:rPr>
      </w:pPr>
      <w:r w:rsidRPr="00835991">
        <w:rPr>
          <w:b/>
          <w:sz w:val="20"/>
          <w:szCs w:val="20"/>
          <w:u w:val="single"/>
        </w:rPr>
        <w:t xml:space="preserve">Issue </w:t>
      </w:r>
      <w:r w:rsidR="005032B5">
        <w:rPr>
          <w:b/>
          <w:sz w:val="20"/>
          <w:szCs w:val="20"/>
          <w:u w:val="single"/>
        </w:rPr>
        <w:t>2</w:t>
      </w:r>
      <w:r w:rsidRPr="00835991">
        <w:rPr>
          <w:b/>
          <w:sz w:val="20"/>
          <w:szCs w:val="20"/>
          <w:u w:val="single"/>
        </w:rPr>
        <w:t>:</w:t>
      </w:r>
      <w:r w:rsidRPr="00835991">
        <w:rPr>
          <w:sz w:val="20"/>
          <w:szCs w:val="20"/>
          <w:u w:val="single"/>
        </w:rPr>
        <w:t xml:space="preserve"> </w:t>
      </w:r>
      <w:r w:rsidR="00071845" w:rsidRPr="00835991">
        <w:rPr>
          <w:sz w:val="20"/>
          <w:szCs w:val="20"/>
          <w:u w:val="single"/>
        </w:rPr>
        <w:t>IT Alignment With Business</w:t>
      </w:r>
    </w:p>
    <w:p w:rsidR="006434F2" w:rsidRPr="00835991" w:rsidRDefault="006434F2" w:rsidP="003933EC">
      <w:pPr>
        <w:rPr>
          <w:sz w:val="20"/>
          <w:szCs w:val="20"/>
        </w:rPr>
      </w:pPr>
    </w:p>
    <w:p w:rsidR="00F676E5" w:rsidRDefault="006434F2" w:rsidP="00F676E5">
      <w:pPr>
        <w:rPr>
          <w:sz w:val="20"/>
          <w:szCs w:val="20"/>
        </w:rPr>
      </w:pPr>
      <w:r w:rsidRPr="00835991">
        <w:rPr>
          <w:sz w:val="20"/>
          <w:szCs w:val="20"/>
        </w:rPr>
        <w:t xml:space="preserve">Throughout the company, each organization tries to increase shareholder value, and IT is a critical </w:t>
      </w:r>
      <w:r w:rsidR="002A517F">
        <w:rPr>
          <w:sz w:val="20"/>
          <w:szCs w:val="20"/>
        </w:rPr>
        <w:t>support area</w:t>
      </w:r>
      <w:r w:rsidRPr="00835991">
        <w:rPr>
          <w:sz w:val="20"/>
          <w:szCs w:val="20"/>
        </w:rPr>
        <w:t xml:space="preserve"> in that endeavor. Increasingly, the role of CIO </w:t>
      </w:r>
      <w:r w:rsidR="00F676E5">
        <w:rPr>
          <w:sz w:val="20"/>
          <w:szCs w:val="20"/>
        </w:rPr>
        <w:t xml:space="preserve"> ,,,,,,,,,   </w:t>
      </w:r>
      <w:r w:rsidR="00F676E5">
        <w:rPr>
          <w:color w:val="FF0000"/>
          <w:sz w:val="28"/>
          <w:szCs w:val="28"/>
        </w:rPr>
        <w:t>Remainder Omitted</w:t>
      </w:r>
    </w:p>
    <w:p w:rsidR="00F676E5" w:rsidRDefault="00F676E5" w:rsidP="003933EC">
      <w:pPr>
        <w:rPr>
          <w:sz w:val="20"/>
          <w:szCs w:val="20"/>
        </w:rPr>
      </w:pPr>
    </w:p>
    <w:p w:rsidR="00F676E5" w:rsidRDefault="00F676E5" w:rsidP="003933EC">
      <w:pPr>
        <w:rPr>
          <w:sz w:val="20"/>
          <w:szCs w:val="20"/>
        </w:rPr>
      </w:pPr>
    </w:p>
    <w:p w:rsidR="004947B2" w:rsidRPr="00835991" w:rsidRDefault="004947B2" w:rsidP="003933EC">
      <w:pPr>
        <w:rPr>
          <w:sz w:val="20"/>
          <w:szCs w:val="20"/>
        </w:rPr>
      </w:pPr>
    </w:p>
    <w:p w:rsidR="00F676E5" w:rsidRDefault="00F676E5" w:rsidP="003933EC">
      <w:pPr>
        <w:rPr>
          <w:b/>
          <w:sz w:val="20"/>
          <w:szCs w:val="20"/>
          <w:u w:val="single"/>
        </w:rPr>
      </w:pPr>
      <w:r>
        <w:rPr>
          <w:color w:val="FF0000"/>
          <w:sz w:val="28"/>
          <w:szCs w:val="28"/>
        </w:rPr>
        <w:t>Other Issues Omitted</w:t>
      </w:r>
      <w:r w:rsidRPr="00835991">
        <w:rPr>
          <w:b/>
          <w:sz w:val="20"/>
          <w:szCs w:val="20"/>
          <w:u w:val="single"/>
        </w:rPr>
        <w:t xml:space="preserve"> </w:t>
      </w:r>
    </w:p>
    <w:p w:rsidR="00F676E5" w:rsidRDefault="00F676E5" w:rsidP="003933EC">
      <w:pPr>
        <w:rPr>
          <w:b/>
          <w:sz w:val="20"/>
          <w:szCs w:val="20"/>
          <w:u w:val="single"/>
        </w:rPr>
      </w:pPr>
    </w:p>
    <w:p w:rsidR="00F676E5" w:rsidRDefault="00F676E5" w:rsidP="003933EC">
      <w:pPr>
        <w:rPr>
          <w:b/>
          <w:sz w:val="20"/>
          <w:szCs w:val="20"/>
          <w:u w:val="single"/>
        </w:rPr>
      </w:pPr>
    </w:p>
    <w:p w:rsidR="00071845" w:rsidRPr="00835991" w:rsidRDefault="003933EC" w:rsidP="003933EC">
      <w:pPr>
        <w:rPr>
          <w:b/>
          <w:sz w:val="20"/>
          <w:szCs w:val="20"/>
          <w:u w:val="single"/>
        </w:rPr>
      </w:pPr>
      <w:r w:rsidRPr="00835991">
        <w:rPr>
          <w:b/>
          <w:sz w:val="20"/>
          <w:szCs w:val="20"/>
          <w:u w:val="single"/>
        </w:rPr>
        <w:lastRenderedPageBreak/>
        <w:t xml:space="preserve">Issue 10: </w:t>
      </w:r>
      <w:r w:rsidR="00071845" w:rsidRPr="00835991">
        <w:rPr>
          <w:sz w:val="20"/>
          <w:szCs w:val="20"/>
          <w:u w:val="single"/>
        </w:rPr>
        <w:t>IT Governance</w:t>
      </w:r>
    </w:p>
    <w:p w:rsidR="00071845" w:rsidRPr="00835991" w:rsidRDefault="00071845" w:rsidP="003933EC">
      <w:pPr>
        <w:rPr>
          <w:sz w:val="20"/>
          <w:szCs w:val="20"/>
        </w:rPr>
      </w:pPr>
    </w:p>
    <w:p w:rsidR="00F676E5" w:rsidRDefault="007D6B61" w:rsidP="00F676E5">
      <w:pPr>
        <w:rPr>
          <w:sz w:val="20"/>
          <w:szCs w:val="20"/>
        </w:rPr>
      </w:pPr>
      <w:r>
        <w:rPr>
          <w:sz w:val="20"/>
          <w:szCs w:val="20"/>
        </w:rPr>
        <w:t xml:space="preserve">Companies, especially large corporations, have dozens or even hundreds of initiatives running in parallel to some degree. Without some level of control, </w:t>
      </w:r>
      <w:r w:rsidR="00F676E5">
        <w:rPr>
          <w:sz w:val="20"/>
          <w:szCs w:val="20"/>
        </w:rPr>
        <w:t xml:space="preserve">   ,,,,,,,,,   </w:t>
      </w:r>
      <w:r w:rsidR="00F676E5">
        <w:rPr>
          <w:color w:val="FF0000"/>
          <w:sz w:val="28"/>
          <w:szCs w:val="28"/>
        </w:rPr>
        <w:t>Remainder Omitted</w:t>
      </w:r>
    </w:p>
    <w:p w:rsidR="005032B5" w:rsidRPr="00CA029D" w:rsidRDefault="005032B5" w:rsidP="00C11677">
      <w:pPr>
        <w:rPr>
          <w:sz w:val="20"/>
          <w:szCs w:val="20"/>
        </w:rPr>
      </w:pPr>
    </w:p>
    <w:p w:rsidR="005032B5" w:rsidRPr="005C1E1D" w:rsidRDefault="005032B5" w:rsidP="00C11677">
      <w:pPr>
        <w:rPr>
          <w:b/>
          <w:szCs w:val="20"/>
        </w:rPr>
      </w:pPr>
      <w:r>
        <w:rPr>
          <w:sz w:val="20"/>
          <w:szCs w:val="20"/>
        </w:rPr>
        <w:br w:type="page"/>
      </w:r>
      <w:r w:rsidRPr="005C1E1D">
        <w:rPr>
          <w:b/>
          <w:szCs w:val="20"/>
        </w:rPr>
        <w:lastRenderedPageBreak/>
        <w:t>Citations</w:t>
      </w:r>
    </w:p>
    <w:p w:rsidR="005032B5" w:rsidRDefault="005032B5" w:rsidP="00C11677">
      <w:pPr>
        <w:rPr>
          <w:sz w:val="20"/>
          <w:szCs w:val="20"/>
        </w:rPr>
      </w:pPr>
    </w:p>
    <w:p w:rsidR="005C1E1D" w:rsidRDefault="005C1E1D" w:rsidP="00C11677">
      <w:pPr>
        <w:rPr>
          <w:sz w:val="20"/>
          <w:szCs w:val="20"/>
        </w:rPr>
      </w:pPr>
    </w:p>
    <w:p w:rsidR="005C1E1D" w:rsidRDefault="005C1E1D" w:rsidP="005C1E1D">
      <w:pPr>
        <w:rPr>
          <w:sz w:val="20"/>
          <w:szCs w:val="20"/>
        </w:rPr>
      </w:pPr>
      <w:r w:rsidRPr="008D21BC">
        <w:rPr>
          <w:sz w:val="20"/>
          <w:szCs w:val="20"/>
        </w:rPr>
        <w:t xml:space="preserve">Alter, Allan. </w:t>
      </w:r>
      <w:r>
        <w:rPr>
          <w:rStyle w:val="articlehead"/>
          <w:sz w:val="20"/>
          <w:szCs w:val="20"/>
        </w:rPr>
        <w:t>“</w:t>
      </w:r>
      <w:r w:rsidRPr="008D21BC">
        <w:rPr>
          <w:sz w:val="20"/>
          <w:szCs w:val="20"/>
        </w:rPr>
        <w:t>The Role of the CIO; Meet the Hybrid CIO: Well-Paid and Powerful.</w:t>
      </w:r>
      <w:r w:rsidRPr="005C1E1D">
        <w:rPr>
          <w:rStyle w:val="articlehead"/>
          <w:sz w:val="20"/>
          <w:szCs w:val="20"/>
        </w:rPr>
        <w:t xml:space="preserve"> </w:t>
      </w:r>
      <w:r>
        <w:rPr>
          <w:rStyle w:val="articlehead"/>
          <w:sz w:val="20"/>
          <w:szCs w:val="20"/>
        </w:rPr>
        <w:t>“</w:t>
      </w:r>
      <w:r w:rsidRPr="008D21BC">
        <w:rPr>
          <w:sz w:val="20"/>
          <w:szCs w:val="20"/>
        </w:rPr>
        <w:t xml:space="preserve"> </w:t>
      </w:r>
      <w:smartTag w:uri="urn:schemas-microsoft-com:office:smarttags" w:element="date">
        <w:smartTagPr>
          <w:attr w:name="Year" w:val="2005"/>
          <w:attr w:name="Day" w:val="18"/>
          <w:attr w:name="Month" w:val="4"/>
        </w:smartTagPr>
        <w:r w:rsidRPr="008D21BC">
          <w:rPr>
            <w:sz w:val="20"/>
            <w:szCs w:val="20"/>
          </w:rPr>
          <w:t>April 18, 2005</w:t>
        </w:r>
      </w:smartTag>
      <w:r w:rsidRPr="008D21BC">
        <w:rPr>
          <w:sz w:val="20"/>
          <w:szCs w:val="20"/>
        </w:rPr>
        <w:t xml:space="preserve">. </w:t>
      </w:r>
      <w:r>
        <w:rPr>
          <w:sz w:val="20"/>
          <w:szCs w:val="20"/>
        </w:rPr>
        <w:t>&lt;</w:t>
      </w:r>
      <w:hyperlink r:id="rId7" w:history="1">
        <w:r w:rsidRPr="008D21BC">
          <w:rPr>
            <w:rStyle w:val="Hyperlink"/>
            <w:sz w:val="20"/>
            <w:szCs w:val="20"/>
          </w:rPr>
          <w:t>http://mantis.csuchico.edu:2062/universe/document?_m=4a299450182d1191239f9d03bfde10c9&amp;_docnum=9&amp;wchp=dGLbVtz-zSkVA&amp;_md5=8f083f1c3efc32431a291ddcad15880d</w:t>
        </w:r>
      </w:hyperlink>
      <w:r>
        <w:rPr>
          <w:sz w:val="20"/>
          <w:szCs w:val="20"/>
        </w:rPr>
        <w:t>&gt;.</w:t>
      </w:r>
    </w:p>
    <w:p w:rsidR="005C1E1D" w:rsidRPr="008D21BC" w:rsidRDefault="005C1E1D" w:rsidP="005C1E1D">
      <w:pPr>
        <w:rPr>
          <w:sz w:val="20"/>
          <w:szCs w:val="20"/>
        </w:rPr>
      </w:pPr>
    </w:p>
    <w:p w:rsidR="00F676E5" w:rsidRDefault="00F676E5" w:rsidP="00F676E5">
      <w:pPr>
        <w:rPr>
          <w:b/>
          <w:sz w:val="20"/>
          <w:szCs w:val="20"/>
          <w:u w:val="single"/>
        </w:rPr>
      </w:pPr>
      <w:bookmarkStart w:id="0" w:name="OLE_LINK1"/>
      <w:r>
        <w:rPr>
          <w:color w:val="FF0000"/>
          <w:sz w:val="28"/>
          <w:szCs w:val="28"/>
        </w:rPr>
        <w:t>Other Citations Omitted</w:t>
      </w:r>
      <w:r w:rsidRPr="00835991">
        <w:rPr>
          <w:b/>
          <w:sz w:val="20"/>
          <w:szCs w:val="20"/>
          <w:u w:val="single"/>
        </w:rPr>
        <w:t xml:space="preserve"> </w:t>
      </w:r>
    </w:p>
    <w:bookmarkEnd w:id="0"/>
    <w:p w:rsidR="00BA6BBD" w:rsidRDefault="00BA6BBD" w:rsidP="00C11677">
      <w:pPr>
        <w:rPr>
          <w:sz w:val="20"/>
          <w:szCs w:val="20"/>
        </w:rPr>
      </w:pPr>
    </w:p>
    <w:p w:rsidR="00BA6BBD" w:rsidRDefault="00BA6BBD" w:rsidP="00C11677">
      <w:pPr>
        <w:rPr>
          <w:sz w:val="20"/>
          <w:szCs w:val="20"/>
        </w:rPr>
      </w:pPr>
    </w:p>
    <w:p w:rsidR="00BA6BBD" w:rsidRDefault="00BA6BBD" w:rsidP="00C11677">
      <w:pPr>
        <w:rPr>
          <w:sz w:val="20"/>
          <w:szCs w:val="20"/>
        </w:rPr>
      </w:pPr>
    </w:p>
    <w:p w:rsidR="00BA6BBD" w:rsidRDefault="00BA6BBD" w:rsidP="00C11677">
      <w:pPr>
        <w:rPr>
          <w:sz w:val="20"/>
          <w:szCs w:val="20"/>
        </w:rPr>
      </w:pPr>
    </w:p>
    <w:p w:rsidR="00BA6BBD" w:rsidRPr="005032B5" w:rsidRDefault="00BA6BBD" w:rsidP="00C11677">
      <w:pPr>
        <w:rPr>
          <w:sz w:val="20"/>
          <w:szCs w:val="20"/>
        </w:rPr>
      </w:pPr>
    </w:p>
    <w:sectPr w:rsidR="00BA6BBD" w:rsidRPr="005032B5" w:rsidSect="00835991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2EE" w:rsidRDefault="00EF7DCD" w:rsidP="00BA421D">
      <w:r>
        <w:separator/>
      </w:r>
    </w:p>
  </w:endnote>
  <w:endnote w:type="continuationSeparator" w:id="0">
    <w:p w:rsidR="00C942EE" w:rsidRDefault="00EF7DCD" w:rsidP="00BA4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02D" w:rsidRDefault="005F102D" w:rsidP="00835991">
    <w:pPr>
      <w:pStyle w:val="Footer"/>
    </w:pPr>
  </w:p>
  <w:p w:rsidR="005F102D" w:rsidRDefault="005F102D" w:rsidP="00835991">
    <w:pPr>
      <w:pStyle w:val="Footer"/>
      <w:pBdr>
        <w:top w:val="single" w:sz="4" w:space="1" w:color="000000"/>
      </w:pBdr>
      <w:tabs>
        <w:tab w:val="clear" w:pos="4320"/>
        <w:tab w:val="clear" w:pos="8640"/>
        <w:tab w:val="right" w:pos="9360"/>
      </w:tabs>
    </w:pPr>
    <w:r w:rsidRPr="00835991">
      <w:rPr>
        <w:rFonts w:cs="Arial"/>
        <w:caps/>
        <w:sz w:val="22"/>
        <w:szCs w:val="22"/>
      </w:rPr>
      <w:t>Top 10 Issues Facing IT Management</w:t>
    </w:r>
    <w:r>
      <w:tab/>
      <w:t xml:space="preserve">Page </w:t>
    </w:r>
    <w:fldSimple w:instr=" PAGE ">
      <w:r w:rsidR="008B31F8">
        <w:rPr>
          <w:noProof/>
        </w:rPr>
        <w:t>3</w:t>
      </w:r>
    </w:fldSimple>
    <w:r>
      <w:t xml:space="preserve"> of </w:t>
    </w:r>
    <w:fldSimple w:instr=" NUMPAGES ">
      <w:r w:rsidR="008B31F8">
        <w:rPr>
          <w:noProof/>
        </w:rPr>
        <w:t>3</w:t>
      </w:r>
    </w:fldSimple>
  </w:p>
  <w:p w:rsidR="005F102D" w:rsidRDefault="005F10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2EE" w:rsidRDefault="00EF7DCD" w:rsidP="00BA421D">
      <w:r>
        <w:separator/>
      </w:r>
    </w:p>
  </w:footnote>
  <w:footnote w:type="continuationSeparator" w:id="0">
    <w:p w:rsidR="00C942EE" w:rsidRDefault="00EF7DCD" w:rsidP="00BA42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641CF"/>
    <w:multiLevelType w:val="multilevel"/>
    <w:tmpl w:val="B3927026"/>
    <w:lvl w:ilvl="0">
      <w:start w:val="1"/>
      <w:numFmt w:val="upperRoman"/>
      <w:lvlText w:val="%1."/>
      <w:lvlJc w:val="left"/>
      <w:pPr>
        <w:tabs>
          <w:tab w:val="num" w:pos="2880"/>
        </w:tabs>
        <w:ind w:left="2520" w:firstLine="0"/>
      </w:pPr>
    </w:lvl>
    <w:lvl w:ilvl="1">
      <w:start w:val="1"/>
      <w:numFmt w:val="upperLetter"/>
      <w:lvlText w:val="%2."/>
      <w:lvlJc w:val="left"/>
      <w:pPr>
        <w:tabs>
          <w:tab w:val="num" w:pos="3600"/>
        </w:tabs>
        <w:ind w:left="3240" w:firstLine="0"/>
      </w:pPr>
    </w:lvl>
    <w:lvl w:ilvl="2">
      <w:start w:val="1"/>
      <w:numFmt w:val="decimal"/>
      <w:lvlText w:val="%3."/>
      <w:lvlJc w:val="left"/>
      <w:pPr>
        <w:tabs>
          <w:tab w:val="num" w:pos="4320"/>
        </w:tabs>
        <w:ind w:left="3960" w:firstLine="0"/>
      </w:pPr>
    </w:lvl>
    <w:lvl w:ilvl="3">
      <w:start w:val="1"/>
      <w:numFmt w:val="lowerLetter"/>
      <w:lvlText w:val="%4)"/>
      <w:lvlJc w:val="left"/>
      <w:pPr>
        <w:tabs>
          <w:tab w:val="num" w:pos="5040"/>
        </w:tabs>
        <w:ind w:left="4680" w:firstLine="0"/>
      </w:pPr>
    </w:lvl>
    <w:lvl w:ilvl="4">
      <w:start w:val="1"/>
      <w:numFmt w:val="decimal"/>
      <w:lvlText w:val="(%5)"/>
      <w:lvlJc w:val="left"/>
      <w:pPr>
        <w:tabs>
          <w:tab w:val="num" w:pos="5760"/>
        </w:tabs>
        <w:ind w:left="5400" w:firstLine="0"/>
      </w:pPr>
    </w:lvl>
    <w:lvl w:ilvl="5">
      <w:start w:val="1"/>
      <w:numFmt w:val="lowerLetter"/>
      <w:lvlText w:val="(%6)"/>
      <w:lvlJc w:val="left"/>
      <w:pPr>
        <w:tabs>
          <w:tab w:val="num" w:pos="6480"/>
        </w:tabs>
        <w:ind w:left="6120" w:firstLine="0"/>
      </w:pPr>
    </w:lvl>
    <w:lvl w:ilvl="6">
      <w:start w:val="1"/>
      <w:numFmt w:val="lowerRoman"/>
      <w:lvlText w:val="(%7)"/>
      <w:lvlJc w:val="left"/>
      <w:pPr>
        <w:tabs>
          <w:tab w:val="num" w:pos="7200"/>
        </w:tabs>
        <w:ind w:left="6840" w:firstLine="0"/>
      </w:pPr>
    </w:lvl>
    <w:lvl w:ilvl="7">
      <w:start w:val="1"/>
      <w:numFmt w:val="lowerLetter"/>
      <w:lvlText w:val="(%8)"/>
      <w:lvlJc w:val="left"/>
      <w:pPr>
        <w:tabs>
          <w:tab w:val="num" w:pos="7920"/>
        </w:tabs>
        <w:ind w:left="7560" w:firstLine="0"/>
      </w:pPr>
    </w:lvl>
    <w:lvl w:ilvl="8">
      <w:start w:val="1"/>
      <w:numFmt w:val="lowerRoman"/>
      <w:lvlText w:val="(%9)"/>
      <w:lvlJc w:val="left"/>
      <w:pPr>
        <w:tabs>
          <w:tab w:val="num" w:pos="8640"/>
        </w:tabs>
        <w:ind w:left="8280" w:firstLine="0"/>
      </w:pPr>
    </w:lvl>
  </w:abstractNum>
  <w:abstractNum w:abstractNumId="1">
    <w:nsid w:val="45853F38"/>
    <w:multiLevelType w:val="multilevel"/>
    <w:tmpl w:val="EF66CE74"/>
    <w:lvl w:ilvl="0">
      <w:start w:val="1"/>
      <w:numFmt w:val="upperRoman"/>
      <w:lvlText w:val="%1."/>
      <w:lvlJc w:val="left"/>
      <w:pPr>
        <w:tabs>
          <w:tab w:val="num" w:pos="3240"/>
        </w:tabs>
        <w:ind w:left="2880" w:firstLine="0"/>
      </w:pPr>
    </w:lvl>
    <w:lvl w:ilvl="1">
      <w:start w:val="1"/>
      <w:numFmt w:val="upperLetter"/>
      <w:lvlText w:val="%2."/>
      <w:lvlJc w:val="left"/>
      <w:pPr>
        <w:tabs>
          <w:tab w:val="num" w:pos="3960"/>
        </w:tabs>
        <w:ind w:left="3600" w:firstLine="0"/>
      </w:pPr>
    </w:lvl>
    <w:lvl w:ilvl="2">
      <w:start w:val="1"/>
      <w:numFmt w:val="decimal"/>
      <w:lvlText w:val="%3."/>
      <w:lvlJc w:val="left"/>
      <w:pPr>
        <w:tabs>
          <w:tab w:val="num" w:pos="4680"/>
        </w:tabs>
        <w:ind w:left="4320" w:firstLine="0"/>
      </w:pPr>
    </w:lvl>
    <w:lvl w:ilvl="3">
      <w:start w:val="1"/>
      <w:numFmt w:val="lowerLetter"/>
      <w:lvlText w:val="%4)"/>
      <w:lvlJc w:val="left"/>
      <w:pPr>
        <w:tabs>
          <w:tab w:val="num" w:pos="5400"/>
        </w:tabs>
        <w:ind w:left="5040" w:firstLine="0"/>
      </w:pPr>
    </w:lvl>
    <w:lvl w:ilvl="4">
      <w:start w:val="1"/>
      <w:numFmt w:val="decimal"/>
      <w:lvlText w:val="(%5)"/>
      <w:lvlJc w:val="left"/>
      <w:pPr>
        <w:tabs>
          <w:tab w:val="num" w:pos="6120"/>
        </w:tabs>
        <w:ind w:left="5760" w:firstLine="0"/>
      </w:pPr>
    </w:lvl>
    <w:lvl w:ilvl="5">
      <w:start w:val="1"/>
      <w:numFmt w:val="lowerLetter"/>
      <w:lvlText w:val="(%6)"/>
      <w:lvlJc w:val="left"/>
      <w:pPr>
        <w:tabs>
          <w:tab w:val="num" w:pos="6840"/>
        </w:tabs>
        <w:ind w:left="6480" w:firstLine="0"/>
      </w:pPr>
    </w:lvl>
    <w:lvl w:ilvl="6">
      <w:start w:val="1"/>
      <w:numFmt w:val="lowerRoman"/>
      <w:lvlText w:val="(%7)"/>
      <w:lvlJc w:val="left"/>
      <w:pPr>
        <w:tabs>
          <w:tab w:val="num" w:pos="7560"/>
        </w:tabs>
        <w:ind w:left="7200" w:firstLine="0"/>
      </w:pPr>
    </w:lvl>
    <w:lvl w:ilvl="7">
      <w:start w:val="1"/>
      <w:numFmt w:val="lowerLetter"/>
      <w:lvlText w:val="(%8)"/>
      <w:lvlJc w:val="left"/>
      <w:pPr>
        <w:tabs>
          <w:tab w:val="num" w:pos="8280"/>
        </w:tabs>
        <w:ind w:left="7920" w:firstLine="0"/>
      </w:pPr>
    </w:lvl>
    <w:lvl w:ilvl="8">
      <w:start w:val="1"/>
      <w:numFmt w:val="lowerRoman"/>
      <w:lvlText w:val="(%9)"/>
      <w:lvlJc w:val="left"/>
      <w:pPr>
        <w:tabs>
          <w:tab w:val="num" w:pos="9000"/>
        </w:tabs>
        <w:ind w:left="8640" w:firstLine="0"/>
      </w:pPr>
    </w:lvl>
  </w:abstractNum>
  <w:abstractNum w:abstractNumId="2">
    <w:nsid w:val="482B531C"/>
    <w:multiLevelType w:val="hybridMultilevel"/>
    <w:tmpl w:val="BAD2A3A4"/>
    <w:lvl w:ilvl="0" w:tplc="BD62D8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982"/>
    <w:rsid w:val="0000003F"/>
    <w:rsid w:val="00033982"/>
    <w:rsid w:val="00042A25"/>
    <w:rsid w:val="00063BB8"/>
    <w:rsid w:val="00071845"/>
    <w:rsid w:val="000B1434"/>
    <w:rsid w:val="000B401B"/>
    <w:rsid w:val="001475C1"/>
    <w:rsid w:val="00175EE8"/>
    <w:rsid w:val="00196F7E"/>
    <w:rsid w:val="001B5B5B"/>
    <w:rsid w:val="001C3A54"/>
    <w:rsid w:val="001E6404"/>
    <w:rsid w:val="00240F98"/>
    <w:rsid w:val="00282CB9"/>
    <w:rsid w:val="00284FD2"/>
    <w:rsid w:val="00294268"/>
    <w:rsid w:val="00295D0F"/>
    <w:rsid w:val="002A517F"/>
    <w:rsid w:val="002B3D73"/>
    <w:rsid w:val="003933EC"/>
    <w:rsid w:val="00396AC5"/>
    <w:rsid w:val="003B7691"/>
    <w:rsid w:val="003C3D8F"/>
    <w:rsid w:val="003C503F"/>
    <w:rsid w:val="003D4199"/>
    <w:rsid w:val="003D5406"/>
    <w:rsid w:val="004178B3"/>
    <w:rsid w:val="00426D43"/>
    <w:rsid w:val="00440B76"/>
    <w:rsid w:val="00453DCD"/>
    <w:rsid w:val="00481740"/>
    <w:rsid w:val="004947B2"/>
    <w:rsid w:val="004A0275"/>
    <w:rsid w:val="005032B5"/>
    <w:rsid w:val="00536ADA"/>
    <w:rsid w:val="0054355F"/>
    <w:rsid w:val="005755EC"/>
    <w:rsid w:val="00595D07"/>
    <w:rsid w:val="005C1E1D"/>
    <w:rsid w:val="005F102D"/>
    <w:rsid w:val="005F21F6"/>
    <w:rsid w:val="0062404B"/>
    <w:rsid w:val="006434F2"/>
    <w:rsid w:val="00686E43"/>
    <w:rsid w:val="006A3385"/>
    <w:rsid w:val="00715E35"/>
    <w:rsid w:val="00731302"/>
    <w:rsid w:val="007A49D0"/>
    <w:rsid w:val="007A6202"/>
    <w:rsid w:val="007D6B61"/>
    <w:rsid w:val="007E4AFF"/>
    <w:rsid w:val="008056B7"/>
    <w:rsid w:val="00817BFE"/>
    <w:rsid w:val="008257C3"/>
    <w:rsid w:val="00835991"/>
    <w:rsid w:val="00881549"/>
    <w:rsid w:val="00881840"/>
    <w:rsid w:val="008A76C6"/>
    <w:rsid w:val="008B31F8"/>
    <w:rsid w:val="008D21BC"/>
    <w:rsid w:val="008E6901"/>
    <w:rsid w:val="008F6069"/>
    <w:rsid w:val="009000A1"/>
    <w:rsid w:val="00907378"/>
    <w:rsid w:val="00AB45DD"/>
    <w:rsid w:val="00AF72EC"/>
    <w:rsid w:val="00B538F1"/>
    <w:rsid w:val="00B82715"/>
    <w:rsid w:val="00BA6BBD"/>
    <w:rsid w:val="00BB0ECB"/>
    <w:rsid w:val="00BC40F6"/>
    <w:rsid w:val="00C02807"/>
    <w:rsid w:val="00C11677"/>
    <w:rsid w:val="00C627A5"/>
    <w:rsid w:val="00C942EE"/>
    <w:rsid w:val="00CA029D"/>
    <w:rsid w:val="00CC7C92"/>
    <w:rsid w:val="00CE17F7"/>
    <w:rsid w:val="00D261B9"/>
    <w:rsid w:val="00D3277F"/>
    <w:rsid w:val="00D85D61"/>
    <w:rsid w:val="00E77463"/>
    <w:rsid w:val="00EA5C78"/>
    <w:rsid w:val="00EF0982"/>
    <w:rsid w:val="00EF1CED"/>
    <w:rsid w:val="00EF7DCD"/>
    <w:rsid w:val="00F14E9F"/>
    <w:rsid w:val="00F676E5"/>
    <w:rsid w:val="00FE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7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82715"/>
    <w:pPr>
      <w:keepNext/>
      <w:tabs>
        <w:tab w:val="num" w:pos="360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82715"/>
    <w:pPr>
      <w:keepNext/>
      <w:tabs>
        <w:tab w:val="num" w:pos="720"/>
      </w:tabs>
      <w:spacing w:before="240" w:after="60"/>
      <w:ind w:left="360"/>
      <w:outlineLvl w:val="1"/>
    </w:pPr>
    <w:rPr>
      <w:bCs/>
      <w:iCs/>
    </w:rPr>
  </w:style>
  <w:style w:type="paragraph" w:styleId="Heading3">
    <w:name w:val="heading 3"/>
    <w:basedOn w:val="Heading2"/>
    <w:next w:val="Normal"/>
    <w:qFormat/>
    <w:rsid w:val="00B82715"/>
    <w:pPr>
      <w:tabs>
        <w:tab w:val="clear" w:pos="720"/>
        <w:tab w:val="num" w:pos="1080"/>
      </w:tabs>
      <w:ind w:left="720"/>
      <w:outlineLvl w:val="2"/>
    </w:pPr>
    <w:rPr>
      <w:bCs w:val="0"/>
    </w:rPr>
  </w:style>
  <w:style w:type="paragraph" w:styleId="Heading4">
    <w:name w:val="heading 4"/>
    <w:basedOn w:val="Heading3"/>
    <w:next w:val="Normal"/>
    <w:qFormat/>
    <w:rsid w:val="00B82715"/>
    <w:pPr>
      <w:tabs>
        <w:tab w:val="clear" w:pos="1080"/>
        <w:tab w:val="num" w:pos="1440"/>
      </w:tabs>
      <w:ind w:left="1080"/>
      <w:outlineLvl w:val="3"/>
    </w:pPr>
    <w:rPr>
      <w:bCs/>
      <w:iCs w:val="0"/>
    </w:rPr>
  </w:style>
  <w:style w:type="paragraph" w:styleId="Heading5">
    <w:name w:val="heading 5"/>
    <w:basedOn w:val="Heading4"/>
    <w:next w:val="Normal"/>
    <w:qFormat/>
    <w:rsid w:val="00B82715"/>
    <w:pPr>
      <w:tabs>
        <w:tab w:val="clear" w:pos="1440"/>
        <w:tab w:val="num" w:pos="1800"/>
      </w:tabs>
      <w:ind w:left="1440"/>
      <w:outlineLvl w:val="4"/>
    </w:pPr>
    <w:rPr>
      <w:bCs w:val="0"/>
      <w:iCs/>
    </w:rPr>
  </w:style>
  <w:style w:type="paragraph" w:styleId="Heading6">
    <w:name w:val="heading 6"/>
    <w:basedOn w:val="Normal"/>
    <w:next w:val="Normal"/>
    <w:qFormat/>
    <w:rsid w:val="00B82715"/>
    <w:pPr>
      <w:tabs>
        <w:tab w:val="num" w:pos="2160"/>
      </w:tabs>
      <w:spacing w:before="240" w:after="60"/>
      <w:ind w:left="1800"/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B82715"/>
    <w:pPr>
      <w:tabs>
        <w:tab w:val="num" w:pos="2520"/>
      </w:tabs>
      <w:spacing w:before="240" w:after="60"/>
      <w:ind w:left="2160"/>
      <w:outlineLvl w:val="6"/>
    </w:pPr>
  </w:style>
  <w:style w:type="paragraph" w:styleId="Heading8">
    <w:name w:val="heading 8"/>
    <w:basedOn w:val="Normal"/>
    <w:next w:val="Normal"/>
    <w:qFormat/>
    <w:rsid w:val="00B82715"/>
    <w:pPr>
      <w:tabs>
        <w:tab w:val="num" w:pos="2880"/>
      </w:tabs>
      <w:spacing w:before="240" w:after="60"/>
      <w:ind w:left="2520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B82715"/>
    <w:pPr>
      <w:tabs>
        <w:tab w:val="num" w:pos="3240"/>
      </w:tabs>
      <w:spacing w:before="240" w:after="60"/>
      <w:ind w:left="288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6F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6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96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2">
    <w:name w:val="Table Classic 2"/>
    <w:basedOn w:val="TableNormal"/>
    <w:rsid w:val="004A027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cumentLabel">
    <w:name w:val="Document Label"/>
    <w:next w:val="Normal"/>
    <w:rsid w:val="008E6901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MessageHeader">
    <w:name w:val="Message Header"/>
    <w:basedOn w:val="BodyText"/>
    <w:rsid w:val="008E6901"/>
    <w:pPr>
      <w:keepLines/>
      <w:spacing w:line="240" w:lineRule="atLeast"/>
      <w:ind w:left="1080" w:hanging="1080"/>
    </w:pPr>
    <w:rPr>
      <w:rFonts w:ascii="Garamond" w:hAnsi="Garamond"/>
      <w:caps/>
      <w:sz w:val="18"/>
      <w:szCs w:val="20"/>
    </w:rPr>
  </w:style>
  <w:style w:type="paragraph" w:customStyle="1" w:styleId="MessageHeaderFirst">
    <w:name w:val="Message Header First"/>
    <w:basedOn w:val="MessageHeader"/>
    <w:next w:val="MessageHeader"/>
    <w:rsid w:val="008E6901"/>
    <w:pPr>
      <w:spacing w:before="360"/>
    </w:pPr>
  </w:style>
  <w:style w:type="character" w:customStyle="1" w:styleId="MessageHeaderLabel">
    <w:name w:val="Message Header Label"/>
    <w:rsid w:val="008E6901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8E6901"/>
    <w:pPr>
      <w:pBdr>
        <w:bottom w:val="single" w:sz="6" w:space="18" w:color="808080"/>
      </w:pBdr>
      <w:spacing w:after="360"/>
    </w:pPr>
  </w:style>
  <w:style w:type="paragraph" w:styleId="BodyText">
    <w:name w:val="Body Text"/>
    <w:basedOn w:val="Normal"/>
    <w:rsid w:val="008E6901"/>
    <w:pPr>
      <w:spacing w:after="120"/>
    </w:pPr>
  </w:style>
  <w:style w:type="character" w:styleId="Hyperlink">
    <w:name w:val="Hyperlink"/>
    <w:basedOn w:val="DefaultParagraphFont"/>
    <w:rsid w:val="005032B5"/>
    <w:rPr>
      <w:color w:val="0000FF"/>
      <w:u w:val="single"/>
    </w:rPr>
  </w:style>
  <w:style w:type="character" w:customStyle="1" w:styleId="articlehead">
    <w:name w:val="articlehead"/>
    <w:basedOn w:val="DefaultParagraphFont"/>
    <w:rsid w:val="005032B5"/>
  </w:style>
  <w:style w:type="character" w:customStyle="1" w:styleId="articletitle1">
    <w:name w:val="articletitle1"/>
    <w:basedOn w:val="DefaultParagraphFont"/>
    <w:rsid w:val="00BA6BBD"/>
    <w:rPr>
      <w:rFonts w:ascii="Verdana" w:hAnsi="Verdana" w:hint="default"/>
      <w:b/>
      <w:bCs/>
      <w:strike w:val="0"/>
      <w:dstrike w:val="0"/>
      <w:sz w:val="21"/>
      <w:szCs w:val="21"/>
      <w:u w:val="none"/>
      <w:effect w:val="none"/>
    </w:rPr>
  </w:style>
  <w:style w:type="character" w:styleId="FollowedHyperlink">
    <w:name w:val="FollowedHyperlink"/>
    <w:basedOn w:val="DefaultParagraphFont"/>
    <w:rsid w:val="007D6B6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antis.csuchico.edu:2062/universe/document?_m=4a299450182d1191239f9d03bfde10c9&amp;_docnum=9&amp;wchp=dGLbVtz-zSkVA&amp;_md5=8f083f1c3efc32431a291ddcad1588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 10 Information Management Concerns</vt:lpstr>
    </vt:vector>
  </TitlesOfParts>
  <LinksUpToDate>false</LinksUpToDate>
  <CharactersWithSpaces>1960</CharactersWithSpaces>
  <SharedDoc>false</SharedDoc>
  <HLinks>
    <vt:vector size="6" baseType="variant">
      <vt:variant>
        <vt:i4>7077917</vt:i4>
      </vt:variant>
      <vt:variant>
        <vt:i4>3</vt:i4>
      </vt:variant>
      <vt:variant>
        <vt:i4>0</vt:i4>
      </vt:variant>
      <vt:variant>
        <vt:i4>5</vt:i4>
      </vt:variant>
      <vt:variant>
        <vt:lpwstr>http://mantis.csuchico.edu:2062/universe/document?_m=4a299450182d1191239f9d03bfde10c9&amp;_docnum=9&amp;wchp=dGLbVtz-zSkVA&amp;_md5=8f083f1c3efc32431a291ddcad15880d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Information Management Concerns</dc:title>
  <dc:creator/>
  <cp:lastModifiedBy/>
  <cp:revision>1</cp:revision>
  <cp:lastPrinted>2005-08-25T23:30:00Z</cp:lastPrinted>
  <dcterms:created xsi:type="dcterms:W3CDTF">2014-08-15T03:32:00Z</dcterms:created>
  <dcterms:modified xsi:type="dcterms:W3CDTF">2014-08-15T03:32:00Z</dcterms:modified>
</cp:coreProperties>
</file>