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ind w:left="0" w:firstLine="0"/>
        <w:contextualSpacing w:val="0"/>
        <w:jc w:val="both"/>
      </w:pPr>
      <w:r w:rsidDel="00000000" w:rsidR="00000000" w:rsidRPr="00000000">
        <w:rPr>
          <w:rFonts w:ascii="Times New Roman" w:cs="Times New Roman" w:eastAsia="Times New Roman" w:hAnsi="Times New Roman"/>
          <w:b w:val="1"/>
          <w:color w:val="980000"/>
          <w:sz w:val="24"/>
          <w:szCs w:val="24"/>
          <w:rtl w:val="0"/>
        </w:rPr>
        <w:t xml:space="preserve">Please make paraphrase for the sentences.</w:t>
      </w:r>
      <w:r w:rsidDel="00000000" w:rsidR="00000000" w:rsidRPr="00000000">
        <w:rPr>
          <w:rtl w:val="0"/>
        </w:rPr>
      </w:r>
    </w:p>
    <w:p w:rsidR="00000000" w:rsidDel="00000000" w:rsidP="00000000" w:rsidRDefault="00000000" w:rsidRPr="00000000">
      <w:pPr>
        <w:spacing w:line="480" w:lineRule="auto"/>
        <w:ind w:firstLine="720"/>
        <w:contextualSpacing w:val="0"/>
        <w:jc w:val="both"/>
      </w:pPr>
      <w:r w:rsidDel="00000000" w:rsidR="00000000" w:rsidRPr="00000000">
        <w:rPr>
          <w:rtl w:val="0"/>
        </w:rPr>
      </w:r>
    </w:p>
    <w:p w:rsidR="00000000" w:rsidDel="00000000" w:rsidP="00000000" w:rsidRDefault="00000000" w:rsidRPr="00000000">
      <w:pPr>
        <w:spacing w:line="480" w:lineRule="auto"/>
        <w:ind w:firstLine="720"/>
        <w:contextualSpacing w:val="0"/>
        <w:jc w:val="both"/>
      </w:pPr>
      <w:r w:rsidDel="00000000" w:rsidR="00000000" w:rsidRPr="00000000">
        <w:rPr>
          <w:rFonts w:ascii="Times New Roman" w:cs="Times New Roman" w:eastAsia="Times New Roman" w:hAnsi="Times New Roman"/>
          <w:color w:val="980000"/>
          <w:sz w:val="24"/>
          <w:szCs w:val="24"/>
          <w:rtl w:val="0"/>
        </w:rPr>
        <w:t xml:space="preserve">According to Lee (2002, as quoted in Madsen and Musto), “Human resource academic programs at both the undergraduate and graduate levels are increasingly important for success in the field of human resources. Because academic programs are considered by many as an important supplier in the overall system of human resources (Kuchinke, 2002), it is imperative that academic programs be carefully designed to prepare students with the knowledge, skills, and abilities to be immediately productive and successful in a workplace HR position" (Kluttz &amp; Cohen, 2003).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480" w:lineRule="auto"/>
        <w:ind w:firstLine="720"/>
        <w:contextualSpacing w:val="0"/>
        <w:jc w:val="both"/>
      </w:pPr>
      <w:r w:rsidDel="00000000" w:rsidR="00000000" w:rsidRPr="00000000">
        <w:rPr>
          <w:rtl w:val="0"/>
        </w:rPr>
      </w:r>
    </w:p>
    <w:p w:rsidR="00000000" w:rsidDel="00000000" w:rsidP="00000000" w:rsidRDefault="00000000" w:rsidRPr="00000000">
      <w:pPr>
        <w:spacing w:after="200" w:line="480" w:lineRule="auto"/>
        <w:ind w:firstLine="720"/>
        <w:contextualSpacing w:val="0"/>
      </w:pPr>
      <w:r w:rsidDel="00000000" w:rsidR="00000000" w:rsidRPr="00000000">
        <w:rPr>
          <w:rFonts w:ascii="Times New Roman" w:cs="Times New Roman" w:eastAsia="Times New Roman" w:hAnsi="Times New Roman"/>
          <w:color w:val="980000"/>
          <w:sz w:val="24"/>
          <w:szCs w:val="24"/>
          <w:highlight w:val="white"/>
          <w:rtl w:val="0"/>
        </w:rPr>
        <w:t xml:space="preserve">To be successful, a manager must fulfill several roles and functions... To be well prepared, a future manager needs a rich baggage of knowledge in multiple areas and skills that enable him to fulfill a number of functions; these will help him improve his decisions and abilities in terms of quality"</w:t>
      </w:r>
    </w:p>
    <w:p w:rsidR="00000000" w:rsidDel="00000000" w:rsidP="00000000" w:rsidRDefault="00000000" w:rsidRPr="00000000">
      <w:pPr>
        <w:spacing w:after="200" w:line="480" w:lineRule="auto"/>
        <w:ind w:firstLine="720"/>
        <w:contextualSpacing w:val="0"/>
      </w:pPr>
      <w:r w:rsidDel="00000000" w:rsidR="00000000" w:rsidRPr="00000000">
        <w:rPr>
          <w:rtl w:val="0"/>
        </w:rPr>
      </w:r>
    </w:p>
    <w:p w:rsidR="00000000" w:rsidDel="00000000" w:rsidP="00000000" w:rsidRDefault="00000000" w:rsidRPr="00000000">
      <w:pPr>
        <w:spacing w:after="200" w:line="480" w:lineRule="auto"/>
        <w:contextualSpacing w:val="0"/>
      </w:pPr>
      <w:r w:rsidDel="00000000" w:rsidR="00000000" w:rsidRPr="00000000">
        <w:rPr>
          <w:rFonts w:ascii="Times New Roman" w:cs="Times New Roman" w:eastAsia="Times New Roman" w:hAnsi="Times New Roman"/>
          <w:color w:val="980000"/>
          <w:sz w:val="24"/>
          <w:szCs w:val="24"/>
          <w:rtl w:val="0"/>
        </w:rPr>
        <w:t xml:space="preserve">HR requires extensive multi-tasking - the ability to manage and organize tasks by priority is key to Success- the ability to not let the last priority disappear as well."</w:t>
      </w:r>
    </w:p>
    <w:p w:rsidR="00000000" w:rsidDel="00000000" w:rsidP="00000000" w:rsidRDefault="00000000" w:rsidRPr="00000000">
      <w:pPr>
        <w:spacing w:after="200" w:line="480" w:lineRule="auto"/>
        <w:contextualSpacing w:val="0"/>
      </w:pPr>
      <w:r w:rsidDel="00000000" w:rsidR="00000000" w:rsidRPr="00000000">
        <w:rPr>
          <w:rtl w:val="0"/>
        </w:rPr>
      </w:r>
    </w:p>
    <w:p w:rsidR="00000000" w:rsidDel="00000000" w:rsidP="00000000" w:rsidRDefault="00000000" w:rsidRPr="00000000">
      <w:pPr>
        <w:spacing w:after="200"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color w:val="980000"/>
          <w:sz w:val="24"/>
          <w:szCs w:val="24"/>
          <w:rtl w:val="0"/>
        </w:rPr>
        <w:t xml:space="preserve">"Fox (2002) stated HR leaders need to communicate effectively with workers, which includes active listening skills. In addition, ASTD (2002) outlined interpersonal relationship skills as one of their 15 essential skills needed for HR employees and leaders."</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