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41C08" w:rsidRDefault="00B83996">
      <w:pPr>
        <w:pStyle w:val="Heading1"/>
        <w:rPr>
          <w:rFonts w:eastAsia="Times New Roman"/>
        </w:rPr>
      </w:pPr>
      <w:r>
        <w:fldChar w:fldCharType="begin"/>
      </w:r>
      <w:r>
        <w:instrText>HYPERLINK "http://www.taskstream.com/" \t "_blank"</w:instrText>
      </w:r>
      <w:r>
        <w:fldChar w:fldCharType="separate"/>
      </w:r>
      <w:r w:rsidR="007B0E53">
        <w:rPr>
          <w:rFonts w:eastAsia="Times New Roman"/>
          <w:noProof/>
        </w:rPr>
        <w:drawing>
          <wp:anchor distT="0" distB="0" distL="0" distR="0" simplePos="0" relativeHeight="251658240" behindDoc="0" locked="0" layoutInCell="1" allowOverlap="0" wp14:anchorId="4C231C3D" wp14:editId="79FF22C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33500" cy="228600"/>
            <wp:effectExtent l="19050" t="0" r="0" b="0"/>
            <wp:wrapSquare wrapText="bothSides"/>
            <wp:docPr id="2" name="Picture 2" descr="Created with Taskstream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ed with Taskstream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fldChar w:fldCharType="end"/>
      </w:r>
      <w:r w:rsidR="007B0E53">
        <w:rPr>
          <w:rFonts w:eastAsia="Times New Roman"/>
        </w:rPr>
        <w:t xml:space="preserve">DOP Task 1 (0215) </w:t>
      </w:r>
    </w:p>
    <w:p w:rsidR="00041C08" w:rsidRDefault="007B0E53">
      <w:pPr>
        <w:pStyle w:val="z-TopofForm"/>
      </w:pPr>
      <w:r>
        <w:t>Top of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2191"/>
        <w:gridCol w:w="2191"/>
        <w:gridCol w:w="2191"/>
        <w:gridCol w:w="2191"/>
        <w:gridCol w:w="2190"/>
        <w:gridCol w:w="1564"/>
      </w:tblGrid>
      <w:tr w:rsidR="00041C08">
        <w:trPr>
          <w:tblHeader/>
        </w:trPr>
        <w:tc>
          <w:tcPr>
            <w:tcW w:w="0" w:type="auto"/>
            <w:tcBorders>
              <w:top w:val="nil"/>
              <w:left w:val="nil"/>
            </w:tcBorders>
            <w:hideMark/>
          </w:tcPr>
          <w:p w:rsidR="00041C08" w:rsidRDefault="00041C0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00" w:type="pct"/>
            <w:shd w:val="clear" w:color="auto" w:fill="EAEAEA"/>
            <w:vAlign w:val="center"/>
            <w:hideMark/>
          </w:tcPr>
          <w:p w:rsidR="00041C08" w:rsidRDefault="007B0E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value: 0.00 </w:t>
            </w:r>
          </w:p>
        </w:tc>
        <w:tc>
          <w:tcPr>
            <w:tcW w:w="1000" w:type="pct"/>
            <w:shd w:val="clear" w:color="auto" w:fill="EAEAEA"/>
            <w:vAlign w:val="center"/>
            <w:hideMark/>
          </w:tcPr>
          <w:p w:rsidR="00041C08" w:rsidRDefault="007B0E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value: 1.00 </w:t>
            </w:r>
          </w:p>
        </w:tc>
        <w:tc>
          <w:tcPr>
            <w:tcW w:w="1000" w:type="pct"/>
            <w:shd w:val="clear" w:color="auto" w:fill="EAEAEA"/>
            <w:vAlign w:val="center"/>
            <w:hideMark/>
          </w:tcPr>
          <w:p w:rsidR="00041C08" w:rsidRDefault="007B0E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value: 2.00 </w:t>
            </w:r>
          </w:p>
        </w:tc>
        <w:tc>
          <w:tcPr>
            <w:tcW w:w="1000" w:type="pct"/>
            <w:shd w:val="clear" w:color="auto" w:fill="EAEAEA"/>
            <w:vAlign w:val="center"/>
            <w:hideMark/>
          </w:tcPr>
          <w:p w:rsidR="00041C08" w:rsidRDefault="007B0E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value: 3.00 </w:t>
            </w:r>
          </w:p>
        </w:tc>
        <w:tc>
          <w:tcPr>
            <w:tcW w:w="1000" w:type="pct"/>
            <w:shd w:val="clear" w:color="auto" w:fill="EAEAEA"/>
            <w:vAlign w:val="center"/>
            <w:hideMark/>
          </w:tcPr>
          <w:p w:rsidR="00041C08" w:rsidRDefault="007B0E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value: 4.00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Score/Level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Articulation of Response (clarity, organization, mechanics)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unsatisfactory articulation of response.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weak articulation of response.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limited articulation of response.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adequate articulation of response.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substantial articulation of response.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Use or Promotion of Academic Language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unsatisfactory use or promotion of academic language.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developing use or promotion of academic language.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satisfactory use or promotion of academic language.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General Teaching Dispositions as Indicated in the Teachers College Code of Ethics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inappropriate professional teaching dispositions.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developing professional teaching dispositions.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appropriate professional teaching dispositions.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Affirming of Diversity and Cross-Culturally Competent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an inappropriate disposition for affirmation of diversity and cross-cultural competence.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a developing disposition for affirmation of diversity and cross-cultural competence.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an appropriate disposition for affirmation of diversity and cross-cultural competence.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Committed to the Belief That All Students Can Learn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an inappropriate disposition for commitment to the </w:t>
            </w:r>
            <w:r>
              <w:rPr>
                <w:rFonts w:eastAsia="Times New Roman"/>
              </w:rPr>
              <w:lastRenderedPageBreak/>
              <w:t xml:space="preserve">belief that all students can learn.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a developing disposition for commitment to the </w:t>
            </w:r>
            <w:r>
              <w:rPr>
                <w:rFonts w:eastAsia="Times New Roman"/>
              </w:rPr>
              <w:lastRenderedPageBreak/>
              <w:t xml:space="preserve">belief that all students can learn.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an appropriate disposition for commitment to </w:t>
            </w:r>
            <w:r>
              <w:rPr>
                <w:rFonts w:eastAsia="Times New Roman"/>
              </w:rPr>
              <w:lastRenderedPageBreak/>
              <w:t xml:space="preserve">the belief that all students can learn.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Technologically Proficient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an inappropriate disposition for being technologically proficient.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a developing disposition for being technologically proficient.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demonstrates an appropriate disposition for being technologically proficient.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A. Science Lesson Plan: Given Points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standards-based science lesson plan for a third-, fourth-, or fifth-grade class that includes 0–3 of the given points.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standards-based science lesson plan for a third-, fourth-, or fifth-grade class that includes 4–5 of the given points.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standards-based science lesson plan for a third-, fourth-, or fifth-grade class that includes 6 of the given points.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standards-based science lesson plan for a third-, fourth-, or fifth-grade class that includes all 7 of the given points.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A. Science Lesson Plan: Measurable Objectives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does not provide measurable objectives (condition, behavior, and criterion) relevant to the standards and topic identified.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measurable objectives (condition, behavior, and criterion) relevant to the standards and topic identified.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A. Science Lesson Plan: Detail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candidate provides sufficient detail within the lesson plan for 0–</w:t>
            </w:r>
            <w:r>
              <w:rPr>
                <w:rFonts w:eastAsia="Times New Roman"/>
              </w:rPr>
              <w:lastRenderedPageBreak/>
              <w:t xml:space="preserve">3 of the given points.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The candidate provides sufficient detail within the lesson plan for 4–</w:t>
            </w:r>
            <w:r>
              <w:rPr>
                <w:rFonts w:eastAsia="Times New Roman"/>
              </w:rPr>
              <w:lastRenderedPageBreak/>
              <w:t xml:space="preserve">5 of the given points.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sufficient detail within the lesson plan for 6 </w:t>
            </w:r>
            <w:r>
              <w:rPr>
                <w:rFonts w:eastAsia="Times New Roman"/>
              </w:rPr>
              <w:lastRenderedPageBreak/>
              <w:t xml:space="preserve">of the given points.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sufficient detail within the lesson plan for 7 </w:t>
            </w:r>
            <w:r>
              <w:rPr>
                <w:rFonts w:eastAsia="Times New Roman"/>
              </w:rPr>
              <w:lastRenderedPageBreak/>
              <w:t xml:space="preserve">of the given points.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A1. Active Participation Strategies in Lesson Plan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does not identify 3 different types of active participation strategies in the lesson plan to promote student engagement.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identifies 3 different types of active participation strategies in the lesson plan to promote student engagement.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A2. Grouping Strategy in Lesson Plan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does not identify 1 grouping strategy in the lesson plan.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identifies 1 grouping strategy in the lesson plan.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A3. Strategies to Integrate Technology in Lesson Plan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does not identify 2 different strategies in the lesson plan that integrate student-centered technology within the lesson plan to support student learning.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 applicable.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identifies 2 different strategies in the lesson plan that integrate student-centered technology within the lesson plan to support student learning.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B1a. Justification of Active Participation Strategies for the Class as a Whole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does not provide a logical justification with relevant academic research of the use of the active </w:t>
            </w:r>
            <w:r>
              <w:rPr>
                <w:rFonts w:eastAsia="Times New Roman"/>
              </w:rPr>
              <w:lastRenderedPageBreak/>
              <w:t xml:space="preserve">participation strategies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no support from relevant academic research, of the use of the active </w:t>
            </w:r>
            <w:r>
              <w:rPr>
                <w:rFonts w:eastAsia="Times New Roman"/>
              </w:rPr>
              <w:lastRenderedPageBreak/>
              <w:t xml:space="preserve">participation strategies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limited support from relevant academic research, of the </w:t>
            </w:r>
            <w:r>
              <w:rPr>
                <w:rFonts w:eastAsia="Times New Roman"/>
              </w:rPr>
              <w:lastRenderedPageBreak/>
              <w:t xml:space="preserve">use of the active participation strategies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adequate support from relevant academic research, of the </w:t>
            </w:r>
            <w:r>
              <w:rPr>
                <w:rFonts w:eastAsia="Times New Roman"/>
              </w:rPr>
              <w:lastRenderedPageBreak/>
              <w:t xml:space="preserve">use of the active participation strategies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substantial support from relevant academic research, of the </w:t>
            </w:r>
            <w:r>
              <w:rPr>
                <w:rFonts w:eastAsia="Times New Roman"/>
              </w:rPr>
              <w:lastRenderedPageBreak/>
              <w:t xml:space="preserve">use of the active participation strategies for the class as a whole.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B1b. Justification of Active Participation Strategies for the Diverse Learners in the Class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does not provide a logical justification with relevant academic research of the use of the active participation strategies for a diverse 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no support from relevant academic research, of the use of the active participation strategies for a diverse 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limited support from relevant academic research, of the use of the active participation strategies for a diverse 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adequate support from relevant academic research, of the use of the active participation strategies for a diverse 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substantial support from relevant academic research, of the use of the active participation strategies for a diverse learner/group in the class.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B2a. Justification of Grouping Strategy for the Class as a Whole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does not provide a logical justification with relevant academic research of the use of the grouping strategy, including how the grouping facilitates learning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no support from relevant academic research, of the use of the grouping strategy, including how the grouping facilitates learning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limited support from relevant academic research, of the use of the grouping strategy, including how the grouping facilitates learning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adequate support from relevant academic research, of the use of the grouping strategy, including how the grouping facilitates learning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substantial support from relevant academic research, of the use of the grouping strategy, including how the grouping facilitates learning for the class as a whole.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B2b. Justification of Grouping </w:t>
            </w:r>
            <w:r>
              <w:rPr>
                <w:rFonts w:eastAsia="Times New Roman"/>
              </w:rPr>
              <w:lastRenderedPageBreak/>
              <w:t>Strategy for the Diverse Learners in the Class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does not provide a logical justification </w:t>
            </w:r>
            <w:r>
              <w:rPr>
                <w:rFonts w:eastAsia="Times New Roman"/>
              </w:rPr>
              <w:lastRenderedPageBreak/>
              <w:t xml:space="preserve">with relevant academic research of the use of the grouping strategy, including how the grouping facilitates learning for a diverse 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</w:t>
            </w:r>
            <w:r>
              <w:rPr>
                <w:rFonts w:eastAsia="Times New Roman"/>
              </w:rPr>
              <w:lastRenderedPageBreak/>
              <w:t xml:space="preserve">no support from relevant academic research, of the use of the grouping strategy, including how the grouping facilitates learning for a diverse 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</w:t>
            </w:r>
            <w:r>
              <w:rPr>
                <w:rFonts w:eastAsia="Times New Roman"/>
              </w:rPr>
              <w:lastRenderedPageBreak/>
              <w:t xml:space="preserve">limited support from relevant academic research, of the use of the grouping strategy, including how the grouping facilitates learning for a diverse 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</w:t>
            </w:r>
            <w:r>
              <w:rPr>
                <w:rFonts w:eastAsia="Times New Roman"/>
              </w:rPr>
              <w:lastRenderedPageBreak/>
              <w:t xml:space="preserve">adequate support from relevant academic research, of the use of the grouping strategy, including how the grouping facilitates learning for a diverse 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</w:t>
            </w:r>
            <w:r>
              <w:rPr>
                <w:rFonts w:eastAsia="Times New Roman"/>
              </w:rPr>
              <w:lastRenderedPageBreak/>
              <w:t xml:space="preserve">substantial support from relevant academic research, of the use of the grouping strategy, including how the grouping facilitates learning for a diverse learner/group in the class.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B3a. Justification of Technology Strategies for the Class as a Whole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does not provide a logical justification with relevant academic research of the choice of the technology strategies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no support from relevant academic research, of the choice of the technology strategies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limited support from relevant academic research, of the choice of the technology strategies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adequate support from relevant academic research, of the choice of the technology strategies for the class as a whole.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provides a logical justification, with substantial support from relevant academic research, of the choice of the technology strategies for the class as a whole.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B3b. Justification of Technology Strategies for the Diverse Learners in the Class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candidate does not provide a logical justification with relevant academic research of the choice of the technology strategies for a diverse </w:t>
            </w:r>
            <w:r>
              <w:rPr>
                <w:rFonts w:eastAsia="Times New Roman"/>
              </w:rPr>
              <w:lastRenderedPageBreak/>
              <w:t xml:space="preserve">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no support from relevant academic research, of the choice of the technology strategies for a diverse </w:t>
            </w:r>
            <w:r>
              <w:rPr>
                <w:rFonts w:eastAsia="Times New Roman"/>
              </w:rPr>
              <w:lastRenderedPageBreak/>
              <w:t xml:space="preserve">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limited support from relevant academic research, of the choice of the technology strategies for a diverse </w:t>
            </w:r>
            <w:r>
              <w:rPr>
                <w:rFonts w:eastAsia="Times New Roman"/>
              </w:rPr>
              <w:lastRenderedPageBreak/>
              <w:t xml:space="preserve">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adequate support from relevant academic research, of the choice of the technology strategies for a diverse </w:t>
            </w:r>
            <w:r>
              <w:rPr>
                <w:rFonts w:eastAsia="Times New Roman"/>
              </w:rPr>
              <w:lastRenderedPageBreak/>
              <w:t xml:space="preserve">learner/group in the class.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The candidate provides a logical justification, with substantial support from relevant academic research, of the choice of the technology strategies for a diverse </w:t>
            </w:r>
            <w:r>
              <w:rPr>
                <w:rFonts w:eastAsia="Times New Roman"/>
              </w:rPr>
              <w:lastRenderedPageBreak/>
              <w:t xml:space="preserve">learner/group in the class.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041C08">
        <w:tc>
          <w:tcPr>
            <w:tcW w:w="0" w:type="auto"/>
            <w:shd w:val="clear" w:color="auto" w:fill="CC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C. Sources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When the candidate uses sources, the candidate does not provide in-text citations and references.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When the candidate uses sources, the candidate provides only some in-text citations and references.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When the candidate uses sources, the candidate provides appropriate in-text citations and references with major deviations from APA style.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When the candidate uses sources, the candidate provides appropriate in-text citations and references with minor deviations from APA style. </w:t>
            </w:r>
          </w:p>
        </w:tc>
        <w:tc>
          <w:tcPr>
            <w:tcW w:w="0" w:type="auto"/>
            <w:shd w:val="clear" w:color="auto" w:fill="FFFFFF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When the candidate uses sources, the candidate provides appropriate in-text citations and references with no readily detectable deviations from APA style. </w:t>
            </w:r>
          </w:p>
        </w:tc>
        <w:tc>
          <w:tcPr>
            <w:tcW w:w="0" w:type="auto"/>
            <w:shd w:val="clear" w:color="auto" w:fill="E5FFE1"/>
            <w:hideMark/>
          </w:tcPr>
          <w:p w:rsidR="00041C08" w:rsidRDefault="007B0E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1C08">
        <w:tc>
          <w:tcPr>
            <w:tcW w:w="0" w:type="auto"/>
            <w:gridSpan w:val="7"/>
            <w:vAlign w:val="center"/>
            <w:hideMark/>
          </w:tcPr>
          <w:p w:rsidR="00041C08" w:rsidRDefault="00041C08">
            <w:pPr>
              <w:rPr>
                <w:rFonts w:eastAsia="Times New Roman"/>
              </w:rPr>
            </w:pPr>
          </w:p>
        </w:tc>
      </w:tr>
    </w:tbl>
    <w:p w:rsidR="00041C08" w:rsidRDefault="007B0E53">
      <w:pPr>
        <w:pStyle w:val="z-BottomofForm"/>
      </w:pPr>
      <w:r>
        <w:t>Bottom of Form</w:t>
      </w:r>
    </w:p>
    <w:p w:rsidR="007B0E53" w:rsidRDefault="007B0E53">
      <w:pPr>
        <w:rPr>
          <w:rFonts w:eastAsia="Times New Roman"/>
        </w:rPr>
      </w:pPr>
    </w:p>
    <w:sectPr w:rsidR="007B0E5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E5"/>
    <w:rsid w:val="00041C08"/>
    <w:rsid w:val="004A2410"/>
    <w:rsid w:val="007B0E53"/>
    <w:rsid w:val="00AF20E5"/>
    <w:rsid w:val="00B83996"/>
    <w:rsid w:val="00B9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4BE724-75A6-403A-9F74-DA4A48F9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6" w:space="0" w:color="000000"/>
      </w:pBdr>
      <w:spacing w:before="100" w:beforeAutospacing="1" w:after="100" w:afterAutospacing="1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pBdr>
        <w:bottom w:val="dashed" w:sz="6" w:space="0" w:color="000000"/>
      </w:pBdr>
      <w:spacing w:before="100" w:beforeAutospacing="1" w:after="100" w:afterAutospacing="1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40"/>
      <w:outlineLvl w:val="3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formquestion">
    <w:name w:val="formquestion"/>
    <w:basedOn w:val="Normal"/>
    <w:pPr>
      <w:keepNext/>
      <w:spacing w:before="320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rmquestiondesc">
    <w:name w:val="formquestiondesc"/>
    <w:basedOn w:val="Normal"/>
    <w:pPr>
      <w:spacing w:before="100" w:beforeAutospacing="1" w:after="80"/>
    </w:pPr>
    <w:rPr>
      <w:sz w:val="16"/>
      <w:szCs w:val="16"/>
    </w:rPr>
  </w:style>
  <w:style w:type="paragraph" w:customStyle="1" w:styleId="scalekey">
    <w:name w:val="scalekey"/>
    <w:basedOn w:val="Normal"/>
    <w:pPr>
      <w:spacing w:before="100" w:beforeAutospacing="1" w:after="80"/>
    </w:pPr>
    <w:rPr>
      <w:sz w:val="16"/>
      <w:szCs w:val="16"/>
    </w:rPr>
  </w:style>
  <w:style w:type="paragraph" w:customStyle="1" w:styleId="rubric">
    <w:name w:val="rubric"/>
    <w:basedOn w:val="Normal"/>
    <w:pPr>
      <w:spacing w:before="100" w:beforeAutospacing="1" w:after="100" w:afterAutospacing="1"/>
    </w:pPr>
  </w:style>
  <w:style w:type="paragraph" w:customStyle="1" w:styleId="label">
    <w:name w:val="label"/>
    <w:basedOn w:val="Normal"/>
    <w:pPr>
      <w:spacing w:before="100" w:beforeAutospacing="1" w:after="100" w:afterAutospacing="1"/>
    </w:pPr>
  </w:style>
  <w:style w:type="paragraph" w:customStyle="1" w:styleId="level">
    <w:name w:val="level"/>
    <w:basedOn w:val="Normal"/>
    <w:pPr>
      <w:shd w:val="clear" w:color="auto" w:fill="EAEAEA"/>
      <w:spacing w:before="100" w:beforeAutospacing="1" w:after="100" w:afterAutospacing="1"/>
    </w:pPr>
  </w:style>
  <w:style w:type="paragraph" w:customStyle="1" w:styleId="score">
    <w:name w:val="score"/>
    <w:basedOn w:val="Normal"/>
    <w:pPr>
      <w:shd w:val="clear" w:color="auto" w:fill="E5FFE1"/>
      <w:spacing w:before="100" w:beforeAutospacing="1" w:after="100" w:afterAutospacing="1"/>
      <w:textAlignment w:val="top"/>
    </w:pPr>
  </w:style>
  <w:style w:type="paragraph" w:customStyle="1" w:styleId="form">
    <w:name w:val="form"/>
    <w:basedOn w:val="Normal"/>
    <w:pPr>
      <w:shd w:val="clear" w:color="auto" w:fill="EAEAEA"/>
      <w:spacing w:before="100" w:beforeAutospacing="1" w:after="100" w:afterAutospacing="1"/>
      <w:textAlignment w:val="top"/>
    </w:pPr>
  </w:style>
  <w:style w:type="paragraph" w:customStyle="1" w:styleId="criteria">
    <w:name w:val="criteria"/>
    <w:basedOn w:val="Normal"/>
    <w:pPr>
      <w:shd w:val="clear" w:color="auto" w:fill="CCFFFF"/>
      <w:spacing w:before="100" w:beforeAutospacing="1" w:after="100" w:afterAutospacing="1"/>
      <w:textAlignment w:val="top"/>
    </w:pPr>
  </w:style>
  <w:style w:type="paragraph" w:customStyle="1" w:styleId="cell">
    <w:name w:val="cell"/>
    <w:basedOn w:val="Normal"/>
    <w:pPr>
      <w:spacing w:before="100" w:beforeAutospacing="1" w:after="100" w:afterAutospacing="1"/>
      <w:textAlignment w:val="top"/>
    </w:pPr>
  </w:style>
  <w:style w:type="paragraph" w:customStyle="1" w:styleId="cellnostandards">
    <w:name w:val="cellnostandards"/>
    <w:basedOn w:val="Normal"/>
    <w:pPr>
      <w:spacing w:before="100" w:beforeAutospacing="1" w:after="100" w:afterAutospacing="1"/>
      <w:textAlignment w:val="top"/>
    </w:pPr>
  </w:style>
  <w:style w:type="paragraph" w:customStyle="1" w:styleId="standards">
    <w:name w:val="standards"/>
    <w:basedOn w:val="Normal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maxedrubric">
    <w:name w:val="maxedrubric"/>
    <w:basedOn w:val="Normal"/>
    <w:pPr>
      <w:spacing w:before="100" w:beforeAutospacing="1" w:after="100" w:afterAutospacing="1"/>
    </w:pPr>
    <w:rPr>
      <w:sz w:val="16"/>
      <w:szCs w:val="16"/>
    </w:rPr>
  </w:style>
  <w:style w:type="table" w:styleId="TableGrid">
    <w:name w:val="Table Grid"/>
    <w:basedOn w:val="TableNormal"/>
    <w:uiPriority w:val="59"/>
    <w:rPr>
      <w:rFonts w:ascii="Arial" w:hAnsi="Arial" w:cs="Arial"/>
      <w:sz w:val="18"/>
      <w:szCs w:val="18"/>
    </w:rPr>
    <w:tblPr>
      <w:tblInd w:w="0" w:type="dxa"/>
      <w:tblBorders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w.taskstream.com/Content/css/Global/Images/Logos/CreatedWithTaskStream-On.gif" TargetMode="External"/><Relationship Id="rId4" Type="http://schemas.openxmlformats.org/officeDocument/2006/relationships/hyperlink" Target="http://www.taskstre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Base>https://w.taskstream.com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MUTHIKE</dc:creator>
  <cp:lastModifiedBy>Windows User</cp:lastModifiedBy>
  <cp:revision>2</cp:revision>
  <dcterms:created xsi:type="dcterms:W3CDTF">2016-12-22T03:08:00Z</dcterms:created>
  <dcterms:modified xsi:type="dcterms:W3CDTF">2016-12-22T03:08:00Z</dcterms:modified>
</cp:coreProperties>
</file>