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9B2" w:rsidRDefault="001839B2" w:rsidP="001839B2">
      <w:pPr>
        <w:pStyle w:val="Heading1"/>
      </w:pPr>
      <w:r>
        <w:t>Equations</w:t>
      </w:r>
    </w:p>
    <w:p w:rsidR="001839B2" w:rsidRDefault="001839B2" w:rsidP="001839B2">
      <w:pPr>
        <w:pStyle w:val="Heading2"/>
      </w:pPr>
      <w:r w:rsidRPr="00884D9A">
        <w:t>Cost of Equity (Common Stock</w:t>
      </w:r>
      <w:r>
        <w:t>)</w:t>
      </w:r>
    </w:p>
    <w:p w:rsidR="001839B2" w:rsidRDefault="001839B2" w:rsidP="001839B2">
      <w:pPr>
        <w:pStyle w:val="BodyText"/>
      </w:pPr>
      <w:r w:rsidRPr="00BA2E76">
        <w:tab/>
        <w:t xml:space="preserve">The calculation used for Cost of Equity is the Capital Asset Pricing Model (CAPM).  The formula for this is </w:t>
      </w:r>
      <w:proofErr w:type="spellStart"/>
      <w:r w:rsidRPr="00BA2E76">
        <w:t>r</w:t>
      </w:r>
      <w:r w:rsidRPr="00E90A75">
        <w:rPr>
          <w:vertAlign w:val="subscript"/>
        </w:rPr>
        <w:t>s</w:t>
      </w:r>
      <w:proofErr w:type="spellEnd"/>
      <w:r>
        <w:t xml:space="preserve"> = </w:t>
      </w:r>
      <w:proofErr w:type="spellStart"/>
      <w:r>
        <w:t>r</w:t>
      </w:r>
      <w:r w:rsidRPr="00E90A75">
        <w:rPr>
          <w:vertAlign w:val="subscript"/>
        </w:rPr>
        <w:t>RF</w:t>
      </w:r>
      <w:proofErr w:type="spellEnd"/>
      <w:r w:rsidRPr="00BA2E76">
        <w:t xml:space="preserve"> + </w:t>
      </w:r>
      <w:proofErr w:type="gramStart"/>
      <w:r w:rsidRPr="00BA2E76">
        <w:t>b(</w:t>
      </w:r>
      <w:proofErr w:type="spellStart"/>
      <w:proofErr w:type="gramEnd"/>
      <w:r w:rsidRPr="00BA2E76">
        <w:t>R</w:t>
      </w:r>
      <w:r>
        <w:t>P</w:t>
      </w:r>
      <w:r w:rsidRPr="00E90A75">
        <w:rPr>
          <w:vertAlign w:val="subscript"/>
        </w:rPr>
        <w:t>m</w:t>
      </w:r>
      <w:proofErr w:type="spellEnd"/>
      <w:r w:rsidRPr="00BA2E76">
        <w:t xml:space="preserve">) where </w:t>
      </w:r>
      <w:proofErr w:type="spellStart"/>
      <w:r w:rsidRPr="00BA2E76">
        <w:t>R</w:t>
      </w:r>
      <w:r>
        <w:t>P</w:t>
      </w:r>
      <w:r w:rsidRPr="00E90A75">
        <w:rPr>
          <w:vertAlign w:val="subscript"/>
        </w:rPr>
        <w:t>m</w:t>
      </w:r>
      <w:proofErr w:type="spellEnd"/>
      <w:r w:rsidRPr="00BA2E76">
        <w:t xml:space="preserve"> is the projected rate of return for the market and </w:t>
      </w:r>
      <w:proofErr w:type="spellStart"/>
      <w:r w:rsidRPr="00BA2E76">
        <w:t>Rf</w:t>
      </w:r>
      <w:proofErr w:type="spellEnd"/>
      <w:r w:rsidRPr="00BA2E76">
        <w:t xml:space="preserve"> is the current risk free rate.  Step one of calculating CAPM is to determine which Beta will be used.  The Beta from both Yahoo! Finance and Morningstar is 0.66</w:t>
      </w:r>
      <w:r>
        <w:t xml:space="preserve"> and the Beta from </w:t>
      </w:r>
      <w:proofErr w:type="spellStart"/>
      <w:r>
        <w:t>Valueline</w:t>
      </w:r>
      <w:proofErr w:type="spellEnd"/>
      <w:r w:rsidRPr="00BA2E76">
        <w:t xml:space="preserve"> is 1.00. I completed a regression analysis using five years of monthly data for both Starbucks and S&amp;P. My calculation resulted in a Beta of 0.75. Based on the variance afforded by the significance level I am using the 0.66 Beta from Yahoo! Finance and Morningstar.</w:t>
      </w:r>
    </w:p>
    <w:p w:rsidR="001839B2" w:rsidRDefault="001839B2" w:rsidP="001839B2">
      <w:pPr>
        <w:pStyle w:val="BodyText"/>
      </w:pPr>
      <w:r>
        <w:t>Next I determine the risk premium. The generally accepted practice to determine the risk free rate is to use the 30-year US Treasury bond rate, which in this case is 2.86% (Daily Treasury Yield Curve Rates, 2017). My preferred method for market risk premium is utilizing a survey of experts. The experts of gurufocus.com recommend a rate of 6.00%.</w:t>
      </w:r>
    </w:p>
    <w:p w:rsidR="001839B2" w:rsidRDefault="001839B2" w:rsidP="001839B2">
      <w:pPr>
        <w:pStyle w:val="BodyText"/>
      </w:pPr>
      <w:proofErr w:type="spellStart"/>
      <w:proofErr w:type="gramStart"/>
      <w:r w:rsidRPr="00BA2E76">
        <w:t>r</w:t>
      </w:r>
      <w:r w:rsidRPr="00E90A75">
        <w:rPr>
          <w:vertAlign w:val="subscript"/>
        </w:rPr>
        <w:t>s</w:t>
      </w:r>
      <w:proofErr w:type="spellEnd"/>
      <w:proofErr w:type="gramEnd"/>
      <w:r w:rsidRPr="00BA2E76">
        <w:t xml:space="preserve"> = </w:t>
      </w:r>
      <w:proofErr w:type="spellStart"/>
      <w:r w:rsidRPr="00BA2E76">
        <w:t>r</w:t>
      </w:r>
      <w:r w:rsidRPr="00E90A75">
        <w:rPr>
          <w:vertAlign w:val="subscript"/>
        </w:rPr>
        <w:t>s</w:t>
      </w:r>
      <w:proofErr w:type="spellEnd"/>
      <w:r>
        <w:t xml:space="preserve"> = </w:t>
      </w:r>
      <w:proofErr w:type="spellStart"/>
      <w:r>
        <w:t>r</w:t>
      </w:r>
      <w:r w:rsidRPr="00E90A75">
        <w:rPr>
          <w:vertAlign w:val="subscript"/>
        </w:rPr>
        <w:t>RF</w:t>
      </w:r>
      <w:proofErr w:type="spellEnd"/>
      <w:r w:rsidRPr="00BA2E76">
        <w:t xml:space="preserve"> + b(</w:t>
      </w:r>
      <w:proofErr w:type="spellStart"/>
      <w:r w:rsidRPr="00BA2E76">
        <w:t>R</w:t>
      </w:r>
      <w:r>
        <w:t>P</w:t>
      </w:r>
      <w:r w:rsidRPr="00E90A75">
        <w:rPr>
          <w:vertAlign w:val="subscript"/>
        </w:rPr>
        <w:t>m</w:t>
      </w:r>
      <w:proofErr w:type="spellEnd"/>
      <w:r w:rsidRPr="00BA2E76">
        <w:t>)</w:t>
      </w:r>
    </w:p>
    <w:p w:rsidR="001839B2" w:rsidRDefault="001839B2" w:rsidP="001839B2">
      <w:pPr>
        <w:pStyle w:val="BodyText"/>
      </w:pPr>
      <w:r>
        <w:t xml:space="preserve">   = 2.86 + (0.66 * 6.00) </w:t>
      </w:r>
    </w:p>
    <w:p w:rsidR="001839B2" w:rsidRPr="00891796" w:rsidRDefault="001839B2" w:rsidP="001839B2">
      <w:pPr>
        <w:pStyle w:val="BodyText"/>
      </w:pPr>
      <w:proofErr w:type="spellStart"/>
      <w:proofErr w:type="gramStart"/>
      <w:r w:rsidRPr="00BA2E76">
        <w:t>r</w:t>
      </w:r>
      <w:r w:rsidRPr="00E90A75">
        <w:rPr>
          <w:vertAlign w:val="subscript"/>
        </w:rPr>
        <w:t>s</w:t>
      </w:r>
      <w:proofErr w:type="spellEnd"/>
      <w:proofErr w:type="gramEnd"/>
      <w:r>
        <w:t xml:space="preserve"> = 6.82%</w:t>
      </w:r>
    </w:p>
    <w:p w:rsidR="001839B2" w:rsidRDefault="001839B2" w:rsidP="001839B2">
      <w:pPr>
        <w:pStyle w:val="Heading2"/>
      </w:pPr>
      <w:r w:rsidRPr="00884D9A">
        <w:t>Cost of Preferred Stock</w:t>
      </w:r>
      <w:r>
        <w:t xml:space="preserve"> </w:t>
      </w:r>
    </w:p>
    <w:p w:rsidR="001839B2" w:rsidRPr="00BB350E" w:rsidRDefault="001839B2" w:rsidP="001839B2">
      <w:pPr>
        <w:pStyle w:val="BodyText"/>
      </w:pPr>
      <w:r w:rsidRPr="00BB350E">
        <w:tab/>
        <w:t xml:space="preserve">Starbucks does not have Preferred </w:t>
      </w:r>
      <w:proofErr w:type="gramStart"/>
      <w:r w:rsidRPr="00BB350E">
        <w:t>Stock,</w:t>
      </w:r>
      <w:proofErr w:type="gramEnd"/>
      <w:r w:rsidRPr="00BB350E">
        <w:t xml:space="preserve"> therefore the WACC equation will utilize a 0 value for </w:t>
      </w:r>
      <w:proofErr w:type="spellStart"/>
      <w:r w:rsidRPr="00BB350E">
        <w:t>wps</w:t>
      </w:r>
      <w:proofErr w:type="spellEnd"/>
      <w:r w:rsidRPr="00BB350E">
        <w:t xml:space="preserve"> and </w:t>
      </w:r>
      <w:proofErr w:type="spellStart"/>
      <w:r w:rsidRPr="00BB350E">
        <w:t>rps</w:t>
      </w:r>
      <w:proofErr w:type="spellEnd"/>
      <w:r w:rsidRPr="00BB350E">
        <w:t>.</w:t>
      </w:r>
    </w:p>
    <w:p w:rsidR="001839B2" w:rsidRPr="00BB350E" w:rsidRDefault="001839B2" w:rsidP="001839B2">
      <w:pPr>
        <w:rPr>
          <w:rFonts w:ascii="Times New Roman" w:hAnsi="Times New Roman"/>
        </w:rPr>
      </w:pPr>
    </w:p>
    <w:p w:rsidR="001839B2" w:rsidRDefault="001839B2" w:rsidP="001839B2">
      <w:pPr>
        <w:pStyle w:val="Heading2"/>
      </w:pPr>
      <w:r w:rsidRPr="00C83EC4">
        <w:t>Cost of Debt</w:t>
      </w:r>
      <w:r>
        <w:t xml:space="preserve"> </w:t>
      </w:r>
    </w:p>
    <w:p w:rsidR="001839B2" w:rsidRPr="00E90A75" w:rsidRDefault="001839B2" w:rsidP="001839B2">
      <w:pPr>
        <w:pStyle w:val="BodyText"/>
      </w:pPr>
      <w:r>
        <w:tab/>
        <w:t xml:space="preserve">As of October 2, 2016, Starbucks reported debt on their 10-K valued at $3,602,200,000.  The interest expense reported is $81,300,000 million. Their cost of debt is 0.23%. See Appendix A for a listing of their outstanding notes. </w:t>
      </w:r>
    </w:p>
    <w:p w:rsidR="001839B2" w:rsidRPr="00C83EC4" w:rsidRDefault="001839B2" w:rsidP="001839B2"/>
    <w:p w:rsidR="001839B2" w:rsidRDefault="001839B2" w:rsidP="001839B2">
      <w:pPr>
        <w:pStyle w:val="Heading2"/>
      </w:pPr>
      <w:r w:rsidRPr="00884D9A">
        <w:t xml:space="preserve">Market Value of </w:t>
      </w:r>
      <w:r>
        <w:t>Debt</w:t>
      </w:r>
    </w:p>
    <w:p w:rsidR="001839B2" w:rsidRDefault="001839B2" w:rsidP="001839B2">
      <w:pPr>
        <w:pStyle w:val="BodyText"/>
      </w:pPr>
      <w:r>
        <w:tab/>
        <w:t xml:space="preserve">Starbucks holds operating lease agreements in the amount of $1,223,200,000. </w:t>
      </w:r>
      <w:proofErr w:type="gramStart"/>
      <w:r>
        <w:t>Minimum future rental payments under non-cancelable operating leases and lease financing arrangements as of October 2,</w:t>
      </w:r>
      <w:r>
        <w:t xml:space="preserve"> </w:t>
      </w:r>
      <w:r>
        <w:t>2016</w:t>
      </w:r>
      <w:r>
        <w:t xml:space="preserve"> in the amount of $7,285,000,000.</w:t>
      </w:r>
      <w:proofErr w:type="gramEnd"/>
      <w:r>
        <w:t xml:space="preserve">  Lease financing agreements total $62,000,000. Sub-leases are in place, reducing the lease expense by $14,600,000. Their total lease expense is $898,220,000. </w:t>
      </w:r>
    </w:p>
    <w:p w:rsidR="001839B2" w:rsidRPr="00BB350E" w:rsidRDefault="001839B2" w:rsidP="001839B2"/>
    <w:p w:rsidR="001839B2" w:rsidRDefault="001839B2" w:rsidP="001839B2">
      <w:pPr>
        <w:pStyle w:val="Heading2"/>
      </w:pPr>
      <w:r w:rsidRPr="00884D9A">
        <w:t>Value of Equity</w:t>
      </w:r>
    </w:p>
    <w:p w:rsidR="001839B2" w:rsidRDefault="001839B2" w:rsidP="001839B2">
      <w:pPr>
        <w:pStyle w:val="BodyText"/>
      </w:pPr>
      <w:r>
        <w:tab/>
        <w:t xml:space="preserve">To calculate Market Value of Equity use stock price per share multiplied by the number of common shares, S= P*n. The </w:t>
      </w:r>
      <w:proofErr w:type="gramStart"/>
      <w:r>
        <w:t>number of common shares reported on the 2016 report are</w:t>
      </w:r>
      <w:proofErr w:type="gramEnd"/>
      <w:r>
        <w:t xml:space="preserve"> $1,471,600,000 and the price reported was $53.07. The market value of equity is $78,097,812,000.</w:t>
      </w:r>
    </w:p>
    <w:p w:rsidR="001839B2" w:rsidRPr="00BB350E" w:rsidRDefault="001839B2" w:rsidP="001839B2">
      <w:pPr>
        <w:pStyle w:val="BodyText"/>
      </w:pPr>
      <w:r>
        <w:t>To calculate the Weighted Value of Equity we calculate the amount of equity for each segment. To do this we use both the Market Value of Equity and the Retained Earnings. Retained Earnings total $5,949,800,000 on the 2016 10-K.  Total equity is $84,047,612,000.</w:t>
      </w:r>
    </w:p>
    <w:p w:rsidR="001839B2" w:rsidRPr="00C83EC4" w:rsidRDefault="001839B2" w:rsidP="001839B2"/>
    <w:p w:rsidR="001839B2" w:rsidRDefault="001839B2" w:rsidP="001839B2">
      <w:pPr>
        <w:pStyle w:val="Heading2"/>
      </w:pPr>
      <w:r w:rsidRPr="00884D9A">
        <w:t>Value of Firm</w:t>
      </w:r>
    </w:p>
    <w:p w:rsidR="001839B2" w:rsidRDefault="001839B2" w:rsidP="001839B2">
      <w:pPr>
        <w:pStyle w:val="BodyText"/>
      </w:pPr>
      <w:r>
        <w:tab/>
        <w:t xml:space="preserve">To determine the value of a firm, one must calculate the present value of Operating Free Cash Flows (OFCF). </w:t>
      </w:r>
      <w:r>
        <w:t xml:space="preserve">OFCF = </w:t>
      </w:r>
      <w:r>
        <w:t xml:space="preserve">Earnings </w:t>
      </w:r>
      <w:proofErr w:type="gramStart"/>
      <w:r>
        <w:t>Before</w:t>
      </w:r>
      <w:proofErr w:type="gramEnd"/>
      <w:r>
        <w:t xml:space="preserve"> Interest and Taxes </w:t>
      </w:r>
      <w:r>
        <w:t>(1-T</w:t>
      </w:r>
      <w:r>
        <w:t>ax Rate)</w:t>
      </w:r>
      <w:r>
        <w:t xml:space="preserve"> + depreciation </w:t>
      </w:r>
      <w:r>
        <w:t>–</w:t>
      </w:r>
      <w:r>
        <w:t xml:space="preserve"> </w:t>
      </w:r>
      <w:r>
        <w:t>Capital Expenditures - working capital -</w:t>
      </w:r>
      <w:r>
        <w:t xml:space="preserve"> any other assets</w:t>
      </w:r>
      <w:r>
        <w:t>. OFCF = 21,315,900,000 (1 - 33%) + 980,800,000 – 1,440,300,000 – 0 – 12,889,200,000. OFCF = $932,953,000.</w:t>
      </w:r>
    </w:p>
    <w:p w:rsidR="001839B2" w:rsidRDefault="001839B2" w:rsidP="001839B2"/>
    <w:p w:rsidR="001839B2" w:rsidRPr="00C83EC4" w:rsidRDefault="001839B2" w:rsidP="001839B2"/>
    <w:p w:rsidR="001839B2" w:rsidRDefault="001839B2" w:rsidP="001839B2">
      <w:pPr>
        <w:pStyle w:val="Heading2"/>
      </w:pPr>
      <w:r>
        <w:t xml:space="preserve"> </w:t>
      </w:r>
      <w:r w:rsidRPr="00884D9A">
        <w:t>Firm’s Tax Rate</w:t>
      </w:r>
      <w:r>
        <w:t xml:space="preserve"> </w:t>
      </w:r>
    </w:p>
    <w:p w:rsidR="001839B2" w:rsidRPr="00982C83" w:rsidRDefault="001839B2" w:rsidP="001839B2">
      <w:pPr>
        <w:pStyle w:val="BodyText"/>
      </w:pPr>
      <w:r>
        <w:lastRenderedPageBreak/>
        <w:tab/>
        <w:t xml:space="preserve">Utilizing the Financial Statements of Annual Reports I calculated a 5-year average tax rate of 46.34%. The figures used were for 2016, 2015, 2014, 2013, and 2012 and are respectively as follows: 32.9%, 29.3%, 34.6%, 103.8%, and 31.1%.  In 2013 a drastic increase of the tax rate resulted in a 103.8% effective rate. This increase was largely due to a litigation charge associated with the Kraft arbitration. </w:t>
      </w:r>
    </w:p>
    <w:p w:rsidR="00F5527D" w:rsidRDefault="001839B2"/>
    <w:sectPr w:rsidR="00F5527D" w:rsidSect="009333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39B2"/>
    <w:rsid w:val="001839B2"/>
    <w:rsid w:val="006143C4"/>
    <w:rsid w:val="009333BD"/>
    <w:rsid w:val="009D4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9B2"/>
    <w:pPr>
      <w:spacing w:after="0" w:line="240" w:lineRule="auto"/>
    </w:pPr>
    <w:rPr>
      <w:rFonts w:ascii="Times" w:eastAsia="Times New Roman" w:hAnsi="Times" w:cs="Times New Roman"/>
      <w:sz w:val="24"/>
      <w:szCs w:val="20"/>
    </w:rPr>
  </w:style>
  <w:style w:type="paragraph" w:styleId="Heading1">
    <w:name w:val="heading 1"/>
    <w:basedOn w:val="Normal"/>
    <w:next w:val="BodyText"/>
    <w:link w:val="Heading1Char"/>
    <w:qFormat/>
    <w:rsid w:val="001839B2"/>
    <w:pPr>
      <w:spacing w:line="480" w:lineRule="auto"/>
      <w:jc w:val="center"/>
      <w:outlineLvl w:val="0"/>
    </w:pPr>
    <w:rPr>
      <w:rFonts w:ascii="Times New Roman" w:hAnsi="Times New Roman"/>
    </w:rPr>
  </w:style>
  <w:style w:type="paragraph" w:styleId="Heading2">
    <w:name w:val="heading 2"/>
    <w:basedOn w:val="Normal"/>
    <w:next w:val="Normal"/>
    <w:link w:val="Heading2Char"/>
    <w:qFormat/>
    <w:rsid w:val="001839B2"/>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9B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1839B2"/>
    <w:rPr>
      <w:rFonts w:ascii="Times New Roman" w:eastAsia="Times New Roman" w:hAnsi="Times New Roman" w:cs="Times New Roman"/>
      <w:i/>
      <w:sz w:val="24"/>
      <w:szCs w:val="20"/>
    </w:rPr>
  </w:style>
  <w:style w:type="paragraph" w:styleId="BodyText">
    <w:name w:val="Body Text"/>
    <w:basedOn w:val="Normal"/>
    <w:link w:val="BodyTextChar"/>
    <w:rsid w:val="001839B2"/>
    <w:pPr>
      <w:spacing w:line="480" w:lineRule="auto"/>
      <w:ind w:firstLine="540"/>
    </w:pPr>
    <w:rPr>
      <w:rFonts w:ascii="Times New Roman" w:hAnsi="Times New Roman"/>
    </w:rPr>
  </w:style>
  <w:style w:type="character" w:customStyle="1" w:styleId="BodyTextChar">
    <w:name w:val="Body Text Char"/>
    <w:basedOn w:val="DefaultParagraphFont"/>
    <w:link w:val="BodyText"/>
    <w:rsid w:val="001839B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2017-06-12T03:15:00Z</dcterms:created>
  <dcterms:modified xsi:type="dcterms:W3CDTF">2017-06-12T03:16:00Z</dcterms:modified>
</cp:coreProperties>
</file>