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62CC2A93" w:rsidR="00F76C1A" w:rsidRPr="00552981" w:rsidRDefault="00826711" w:rsidP="00F65D17">
      <w:pPr>
        <w:pStyle w:val="Title"/>
        <w:rPr>
          <w:lang w:val="en-US"/>
        </w:rPr>
      </w:pPr>
      <w:r>
        <w:rPr>
          <w:lang w:val="en-US"/>
        </w:rPr>
        <w:t>Practice S</w:t>
      </w:r>
      <w:r w:rsidR="004D537D">
        <w:rPr>
          <w:lang w:val="en-US"/>
        </w:rPr>
        <w:t>et 4</w:t>
      </w:r>
    </w:p>
    <w:p w14:paraId="5384E629" w14:textId="77777777" w:rsidR="00FD0C0B" w:rsidRDefault="00FD0C0B" w:rsidP="001B46D6"/>
    <w:p w14:paraId="2C7E93DA" w14:textId="4B45475A" w:rsidR="00F76C1A" w:rsidRPr="007E16CE" w:rsidRDefault="00826711" w:rsidP="007E16CE">
      <w:pPr>
        <w:pStyle w:val="Heading1"/>
      </w:pPr>
      <w:r>
        <w:rPr>
          <w:lang w:val="en-US"/>
        </w:rPr>
        <w:t>Practice Set</w:t>
      </w:r>
      <w:r w:rsidR="004D537D">
        <w:rPr>
          <w:lang w:val="en-US"/>
        </w:rPr>
        <w:t xml:space="preserve"> 4</w:t>
      </w:r>
    </w:p>
    <w:p w14:paraId="6924BE73" w14:textId="77777777" w:rsidR="00C437EE" w:rsidRDefault="00C437EE" w:rsidP="001B46D6"/>
    <w:p w14:paraId="6663F793" w14:textId="1C064E1B"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r w:rsidRPr="00D072DD">
        <w:rPr>
          <w:rFonts w:ascii="Times New Roman" w:eastAsiaTheme="minorHAnsi" w:hAnsi="Times New Roman" w:cs="Times New Roman"/>
          <w:sz w:val="24"/>
          <w:szCs w:val="24"/>
        </w:rPr>
        <w:t>Find z for each of the following confidence levels. Round to two decimal places.</w:t>
      </w:r>
    </w:p>
    <w:p w14:paraId="241DA9E1"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90%</w:t>
      </w:r>
      <w:r w:rsidRPr="00D072DD">
        <w:rPr>
          <w:rFonts w:ascii="Times New Roman" w:eastAsiaTheme="minorHAnsi" w:hAnsi="Times New Roman" w:cs="Times New Roman"/>
          <w:sz w:val="24"/>
          <w:szCs w:val="24"/>
        </w:rPr>
        <w:tab/>
      </w:r>
    </w:p>
    <w:p w14:paraId="210AF0A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95%</w:t>
      </w:r>
      <w:r w:rsidRPr="00D072DD">
        <w:rPr>
          <w:rFonts w:ascii="Times New Roman" w:eastAsiaTheme="minorHAnsi" w:hAnsi="Times New Roman" w:cs="Times New Roman"/>
          <w:sz w:val="24"/>
          <w:szCs w:val="24"/>
        </w:rPr>
        <w:tab/>
      </w:r>
    </w:p>
    <w:p w14:paraId="3BBF47A8"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96% </w:t>
      </w:r>
    </w:p>
    <w:p w14:paraId="342CBDB7"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97%</w:t>
      </w:r>
      <w:r w:rsidRPr="00D072DD">
        <w:rPr>
          <w:rFonts w:ascii="Times New Roman" w:eastAsiaTheme="minorHAnsi" w:hAnsi="Times New Roman" w:cs="Times New Roman"/>
          <w:sz w:val="24"/>
          <w:szCs w:val="24"/>
        </w:rPr>
        <w:tab/>
      </w:r>
    </w:p>
    <w:p w14:paraId="3376EC7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98%</w:t>
      </w:r>
      <w:r w:rsidRPr="00D072DD">
        <w:rPr>
          <w:rFonts w:ascii="Times New Roman" w:eastAsiaTheme="minorHAnsi" w:hAnsi="Times New Roman" w:cs="Times New Roman"/>
          <w:sz w:val="24"/>
          <w:szCs w:val="24"/>
        </w:rPr>
        <w:tab/>
      </w:r>
    </w:p>
    <w:p w14:paraId="745AB35F"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99%</w:t>
      </w:r>
    </w:p>
    <w:p w14:paraId="56A04669" w14:textId="4B4652B2" w:rsidR="00D072DD" w:rsidRPr="00D072DD" w:rsidRDefault="00D072DD"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Pr="00D072DD">
        <w:rPr>
          <w:rFonts w:ascii="Times New Roman" w:eastAsiaTheme="minorHAnsi" w:hAnsi="Times New Roman" w:cs="Times New Roman"/>
          <w:sz w:val="24"/>
          <w:szCs w:val="24"/>
        </w:rPr>
        <w:t xml:space="preserve">For a data set obtained from a random sample, n = 81 and x = 48.25. It is known </w:t>
      </w:r>
    </w:p>
    <w:p w14:paraId="5DBA1092"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that σ = 4.8.</w:t>
      </w:r>
    </w:p>
    <w:p w14:paraId="461A967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point estimate of μ? Round to two decimal places</w:t>
      </w:r>
    </w:p>
    <w:p w14:paraId="050C375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lower limit? Round to two decimal places.</w:t>
      </w:r>
    </w:p>
    <w:p w14:paraId="40B4D196"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upper limit? Round to two decimal places.</w:t>
      </w:r>
    </w:p>
    <w:p w14:paraId="73D9496C" w14:textId="77777777" w:rsid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margin of error of estimate for part b? Round to two decimal places.</w:t>
      </w:r>
    </w:p>
    <w:p w14:paraId="3BCF377D" w14:textId="77777777" w:rsidR="004D537D" w:rsidRPr="00D072DD" w:rsidRDefault="004D537D" w:rsidP="004D537D">
      <w:pPr>
        <w:widowControl/>
        <w:spacing w:after="160" w:line="259" w:lineRule="auto"/>
        <w:ind w:left="720"/>
        <w:contextualSpacing/>
        <w:rPr>
          <w:rFonts w:ascii="Times New Roman" w:eastAsiaTheme="minorHAnsi" w:hAnsi="Times New Roman" w:cs="Times New Roman"/>
          <w:sz w:val="24"/>
          <w:szCs w:val="24"/>
        </w:rPr>
      </w:pPr>
    </w:p>
    <w:p w14:paraId="71E29D95" w14:textId="076E2A11"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r w:rsidRPr="00D072DD">
        <w:rPr>
          <w:rFonts w:ascii="Times New Roman" w:eastAsiaTheme="minorHAnsi" w:hAnsi="Times New Roman" w:cs="Times New Roman"/>
          <w:sz w:val="24"/>
          <w:szCs w:val="24"/>
        </w:rPr>
        <w:t>Determine the sample size (nfor the estimate of μ for the following.</w:t>
      </w:r>
    </w:p>
    <w:p w14:paraId="1DC445F5"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2.3,  σ = 15.40, confidence level = 99%. Round to the nearest whole number.</w:t>
      </w:r>
    </w:p>
    <w:p w14:paraId="0DBC7FFB"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4.1,  σ = 23.45, confidence level = 95%. Round to the nearest whole number.</w:t>
      </w:r>
    </w:p>
    <w:p w14:paraId="13866799"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25.9,  σ = 122.25, confidence level = 90%. Round to the nearest whole number.</w:t>
      </w:r>
    </w:p>
    <w:p w14:paraId="2A723BBA" w14:textId="323E3A16" w:rsidR="004D537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p>
    <w:p w14:paraId="264120E4" w14:textId="18472600" w:rsidR="00D072DD" w:rsidRPr="00D072D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4. </w:t>
      </w:r>
      <w:r w:rsidR="00D072DD" w:rsidRPr="00D072DD">
        <w:rPr>
          <w:rFonts w:ascii="Times New Roman" w:hAnsi="Times New Roman" w:cs="Times New Roman"/>
          <w:sz w:val="24"/>
          <w:szCs w:val="24"/>
        </w:rPr>
        <w:t>True or False.</w:t>
      </w:r>
    </w:p>
    <w:p w14:paraId="2B97892C" w14:textId="203E1368"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a.</w:t>
      </w:r>
      <w:r w:rsidR="00D072DD" w:rsidRPr="00D072DD">
        <w:rPr>
          <w:rFonts w:ascii="Times New Roman" w:hAnsi="Times New Roman" w:cs="Times New Roman"/>
          <w:sz w:val="24"/>
          <w:szCs w:val="24"/>
        </w:rPr>
        <w:t>The null hypothesis is a claim about a population parameter that is assumed to be false until it is declared false.</w:t>
      </w:r>
    </w:p>
    <w:p w14:paraId="6F761541"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201A4844"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2B5310AD" w14:textId="7D3B5ECD"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D072DD" w:rsidRPr="00D072DD">
        <w:rPr>
          <w:rFonts w:ascii="Times New Roman" w:hAnsi="Times New Roman" w:cs="Times New Roman"/>
          <w:sz w:val="24"/>
          <w:szCs w:val="24"/>
        </w:rPr>
        <w:t>An alternative hypothesis is a claim about a population parameter that will be true if the null hypothesis is false.</w:t>
      </w:r>
    </w:p>
    <w:p w14:paraId="2CB38AA0"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7ED9E46D"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81D34AB" w14:textId="69B0DFDF"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c. </w:t>
      </w:r>
      <w:r w:rsidR="00D072DD" w:rsidRPr="00D072DD">
        <w:rPr>
          <w:rFonts w:ascii="Times New Roman" w:hAnsi="Times New Roman" w:cs="Times New Roman"/>
          <w:sz w:val="24"/>
          <w:szCs w:val="24"/>
        </w:rPr>
        <w:t>The critical point(s) divide(s) is some of the area under a distribution curve into rejection and nonrejection regions.</w:t>
      </w:r>
    </w:p>
    <w:p w14:paraId="637A3C64"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636BB1FA"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3597A202" w14:textId="41896287"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D072DD" w:rsidRPr="00D072DD">
        <w:rPr>
          <w:rFonts w:ascii="Times New Roman" w:hAnsi="Times New Roman" w:cs="Times New Roman"/>
          <w:sz w:val="24"/>
          <w:szCs w:val="24"/>
        </w:rPr>
        <w:t>The significance level, denoted by α, is the probability of making a Type II error, that is, the probability of rejecting the null hypothesis when it is actually true.</w:t>
      </w:r>
    </w:p>
    <w:p w14:paraId="152EE692"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3501939"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72E483A9" w14:textId="38989C85"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00D072DD" w:rsidRPr="00D072DD">
        <w:rPr>
          <w:rFonts w:ascii="Times New Roman" w:hAnsi="Times New Roman" w:cs="Times New Roman"/>
          <w:sz w:val="24"/>
          <w:szCs w:val="24"/>
        </w:rPr>
        <w:t>The nonrejection region is the area to the right or left of the critical point where the null hypothesis is not rejected.</w:t>
      </w:r>
    </w:p>
    <w:p w14:paraId="439BD013"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B8A2F1C"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F3E2695"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6363D549" w14:textId="7B2975AA" w:rsidR="00D072DD" w:rsidRPr="00D072DD" w:rsidRDefault="003D248F" w:rsidP="00D072DD">
      <w:pPr>
        <w:widowControl/>
        <w:tabs>
          <w:tab w:val="left" w:pos="839"/>
          <w:tab w:val="left" w:pos="3719"/>
          <w:tab w:val="left" w:pos="6599"/>
        </w:tabs>
        <w:spacing w:after="160" w:line="259" w:lineRule="auto"/>
        <w:rPr>
          <w:rFonts w:ascii="Times New Roman" w:eastAsiaTheme="minorHAnsi" w:hAnsi="Times New Roman" w:cs="Times New Roman"/>
          <w:sz w:val="24"/>
          <w:szCs w:val="24"/>
        </w:rPr>
      </w:pPr>
      <w:r>
        <w:rPr>
          <w:rFonts w:ascii="Times New Roman" w:hAnsi="Times New Roman" w:cs="Times New Roman"/>
          <w:sz w:val="24"/>
          <w:szCs w:val="24"/>
        </w:rPr>
        <w:t>5</w:t>
      </w:r>
      <w:r w:rsidR="004D537D" w:rsidRPr="004D537D">
        <w:rPr>
          <w:rFonts w:ascii="Times New Roman" w:hAnsi="Times New Roman" w:cs="Times New Roman"/>
          <w:sz w:val="24"/>
          <w:szCs w:val="24"/>
        </w:rPr>
        <w:t>.</w:t>
      </w:r>
      <w:r w:rsidR="00D072DD" w:rsidRPr="00D072DD">
        <w:rPr>
          <w:rFonts w:ascii="Times New Roman" w:hAnsi="Times New Roman" w:cs="Times New Roman"/>
          <w:sz w:val="24"/>
          <w:szCs w:val="24"/>
        </w:rPr>
        <w:t xml:space="preserve"> Fill in the blank. </w:t>
      </w:r>
      <w:r w:rsidR="00D072DD" w:rsidRPr="00D072DD">
        <w:rPr>
          <w:rFonts w:ascii="Times New Roman" w:eastAsiaTheme="minorHAnsi" w:hAnsi="Times New Roman" w:cs="Times New Roman"/>
          <w:sz w:val="24"/>
          <w:szCs w:val="24"/>
        </w:rPr>
        <w:t>The</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level</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pacing w:val="-1"/>
          <w:sz w:val="24"/>
          <w:szCs w:val="24"/>
        </w:rPr>
        <w:t>significance</w:t>
      </w:r>
      <w:r w:rsidR="00D072DD" w:rsidRPr="00D072DD">
        <w:rPr>
          <w:rFonts w:ascii="Times New Roman" w:eastAsiaTheme="minorHAnsi" w:hAnsi="Times New Roman" w:cs="Times New Roman"/>
          <w:b/>
          <w:spacing w:val="-3"/>
          <w:sz w:val="24"/>
          <w:szCs w:val="24"/>
        </w:rPr>
        <w:t xml:space="preserve"> </w:t>
      </w:r>
      <w:r w:rsidR="00D072DD" w:rsidRPr="00D072DD">
        <w:rPr>
          <w:rFonts w:ascii="Times New Roman" w:eastAsiaTheme="minorHAnsi" w:hAnsi="Times New Roman" w:cs="Times New Roman"/>
          <w:spacing w:val="-1"/>
          <w:sz w:val="24"/>
          <w:szCs w:val="24"/>
        </w:rPr>
        <w:t>in</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test</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hypothesis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8"/>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making</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b/>
          <w:sz w:val="24"/>
          <w:szCs w:val="24"/>
        </w:rPr>
        <w:t>________</w:t>
      </w:r>
      <w:r w:rsidR="00D072DD" w:rsidRPr="00D072DD">
        <w:rPr>
          <w:rFonts w:ascii="Times New Roman" w:eastAsiaTheme="minorHAnsi" w:hAnsi="Times New Roman" w:cs="Times New Roman"/>
          <w:spacing w:val="-1"/>
          <w:sz w:val="24"/>
          <w:szCs w:val="24"/>
        </w:rPr>
        <w: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It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area</w:t>
      </w:r>
      <w:r w:rsidR="00D072DD" w:rsidRPr="00D072DD">
        <w:rPr>
          <w:rFonts w:ascii="Times New Roman" w:eastAsiaTheme="minorHAnsi" w:hAnsi="Times New Roman" w:cs="Times New Roman"/>
          <w:spacing w:val="73"/>
          <w:w w:val="99"/>
          <w:sz w:val="24"/>
          <w:szCs w:val="24"/>
        </w:rPr>
        <w:t xml:space="preserve"> </w:t>
      </w:r>
      <w:r w:rsidR="00D072DD" w:rsidRPr="00D072DD">
        <w:rPr>
          <w:rFonts w:ascii="Times New Roman" w:eastAsiaTheme="minorHAnsi" w:hAnsi="Times New Roman" w:cs="Times New Roman"/>
          <w:spacing w:val="-1"/>
          <w:sz w:val="24"/>
          <w:szCs w:val="24"/>
        </w:rPr>
        <w:t>under</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9"/>
          <w:sz w:val="24"/>
          <w:szCs w:val="24"/>
        </w:rPr>
        <w:t xml:space="preserve"> </w:t>
      </w:r>
      <w:r w:rsidR="00D072DD" w:rsidRPr="00D072DD">
        <w:rPr>
          <w:rFonts w:ascii="Times New Roman" w:eastAsiaTheme="minorHAnsi" w:hAnsi="Times New Roman" w:cs="Times New Roman"/>
          <w:sz w:val="24"/>
          <w:szCs w:val="24"/>
        </w:rPr>
        <w:t>distribution</w:t>
      </w:r>
      <w:r w:rsidR="00D072DD" w:rsidRPr="00D072DD">
        <w:rPr>
          <w:rFonts w:ascii="Times New Roman" w:eastAsiaTheme="minorHAnsi" w:hAnsi="Times New Roman" w:cs="Times New Roman"/>
          <w:spacing w:val="-7"/>
          <w:sz w:val="24"/>
          <w:szCs w:val="24"/>
        </w:rPr>
        <w:t xml:space="preserve"> </w:t>
      </w:r>
      <w:r w:rsidR="00D072DD" w:rsidRPr="00D072DD">
        <w:rPr>
          <w:rFonts w:ascii="Times New Roman" w:eastAsiaTheme="minorHAnsi" w:hAnsi="Times New Roman" w:cs="Times New Roman"/>
          <w:spacing w:val="-1"/>
          <w:sz w:val="24"/>
          <w:szCs w:val="24"/>
        </w:rPr>
        <w:t>curve</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where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2"/>
          <w:sz w:val="24"/>
          <w:szCs w:val="24"/>
        </w:rPr>
        <w:t>we</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z w:val="24"/>
          <w:szCs w:val="24"/>
        </w:rPr>
        <w:t>reject</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i/>
          <w:sz w:val="24"/>
          <w:szCs w:val="24"/>
        </w:rPr>
        <w:t>H</w:t>
      </w:r>
      <w:r w:rsidR="00D072DD" w:rsidRPr="00D072DD">
        <w:rPr>
          <w:rFonts w:ascii="Times New Roman" w:eastAsiaTheme="minorHAnsi" w:hAnsi="Times New Roman" w:cs="Times New Roman"/>
          <w:position w:val="-2"/>
          <w:sz w:val="24"/>
          <w:szCs w:val="24"/>
        </w:rPr>
        <w:t>0.</w:t>
      </w:r>
    </w:p>
    <w:p w14:paraId="07FA2B83"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 error</w:t>
      </w:r>
    </w:p>
    <w:p w14:paraId="2363F9D6"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 error</w:t>
      </w:r>
    </w:p>
    <w:p w14:paraId="4D7457E4"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III error</w:t>
      </w:r>
    </w:p>
    <w:p w14:paraId="035C94CE"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1C5678C" w14:textId="458B9E15"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Consider H0: μ = 45 versus H1: μ &lt; 45. A random sample of 25 observations produced a sample mean of 41.8. Using α = .025 and the population is known to be normally distributed with σ = 6.</w:t>
      </w:r>
    </w:p>
    <w:p w14:paraId="5D222EFD"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value of z? Round to two decimal places.</w:t>
      </w:r>
    </w:p>
    <w:p w14:paraId="0371848B"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Would you reject the null hypothesis? </w:t>
      </w:r>
    </w:p>
    <w:p w14:paraId="34F679CD" w14:textId="77777777" w:rsidR="00D072DD" w:rsidRP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6EAB74E0" w14:textId="77777777" w:rsid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1EC36022" w14:textId="77777777" w:rsidR="004D537D" w:rsidRPr="00D072DD" w:rsidRDefault="004D537D" w:rsidP="001858DD">
      <w:pPr>
        <w:widowControl/>
        <w:spacing w:after="160" w:line="259" w:lineRule="auto"/>
        <w:ind w:left="1440"/>
        <w:contextualSpacing/>
        <w:rPr>
          <w:rFonts w:ascii="Times New Roman" w:eastAsiaTheme="minorHAnsi" w:hAnsi="Times New Roman" w:cs="Times New Roman"/>
          <w:sz w:val="24"/>
          <w:szCs w:val="24"/>
        </w:rPr>
      </w:pPr>
    </w:p>
    <w:p w14:paraId="42AFB98C" w14:textId="61639A57"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The following information is obtained from two independent samples selected from two normally distributed populations.</w:t>
      </w:r>
    </w:p>
    <w:p w14:paraId="6A6E1995"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 18</w:t>
      </w:r>
      <w:r w:rsidRPr="00D072DD">
        <w:rPr>
          <w:rFonts w:ascii="Times New Roman" w:eastAsiaTheme="minorHAnsi" w:hAnsi="Times New Roman" w:cs="Times New Roman"/>
          <w:sz w:val="24"/>
          <w:szCs w:val="24"/>
        </w:rPr>
        <w:tab/>
        <w:t>x1 = 7.82</w:t>
      </w:r>
      <w:r w:rsidRPr="00D072DD">
        <w:rPr>
          <w:rFonts w:ascii="Times New Roman" w:eastAsiaTheme="minorHAnsi" w:hAnsi="Times New Roman" w:cs="Times New Roman"/>
          <w:sz w:val="24"/>
          <w:szCs w:val="24"/>
        </w:rPr>
        <w:tab/>
        <w:t>σ1 = 2.35</w:t>
      </w:r>
    </w:p>
    <w:p w14:paraId="1CD84E49"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n2 =15 </w:t>
      </w:r>
      <w:r w:rsidRPr="00D072DD">
        <w:rPr>
          <w:rFonts w:ascii="Times New Roman" w:eastAsiaTheme="minorHAnsi" w:hAnsi="Times New Roman" w:cs="Times New Roman"/>
          <w:sz w:val="24"/>
          <w:szCs w:val="24"/>
        </w:rPr>
        <w:tab/>
        <w:t>x2 =5.99</w:t>
      </w:r>
      <w:r w:rsidRPr="00D072DD">
        <w:rPr>
          <w:rFonts w:ascii="Times New Roman" w:eastAsiaTheme="minorHAnsi" w:hAnsi="Times New Roman" w:cs="Times New Roman"/>
          <w:sz w:val="24"/>
          <w:szCs w:val="24"/>
        </w:rPr>
        <w:tab/>
        <w:t>σ2 =3.17</w:t>
      </w:r>
    </w:p>
    <w:p w14:paraId="3140023D"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A. What is the point estimate of μ1 − μ2? Round to two decimal places.</w:t>
      </w:r>
    </w:p>
    <w:p w14:paraId="7FA2AF14"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B. Construct a 99% confidence interval for μ1 − μ2. Find the margin of error for this estimate.   </w:t>
      </w:r>
    </w:p>
    <w:p w14:paraId="1F239910"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Round to two decimal places. </w:t>
      </w:r>
    </w:p>
    <w:p w14:paraId="33B3CBF6"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3A46B58" w14:textId="31178859" w:rsidR="00D072DD" w:rsidRPr="00D072DD" w:rsidRDefault="003D248F"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 xml:space="preserve">The following information is obtained from two independent samples selected from two   </w:t>
      </w:r>
    </w:p>
    <w:p w14:paraId="25B6D3AE"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populations.</w:t>
      </w:r>
    </w:p>
    <w:p w14:paraId="71E38357"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=650</w:t>
      </w:r>
      <w:r w:rsidRPr="00D072DD">
        <w:rPr>
          <w:rFonts w:ascii="Times New Roman" w:eastAsiaTheme="minorHAnsi" w:hAnsi="Times New Roman" w:cs="Times New Roman"/>
          <w:sz w:val="24"/>
          <w:szCs w:val="24"/>
        </w:rPr>
        <w:tab/>
        <w:t xml:space="preserve">x1 =1.05 </w:t>
      </w:r>
      <w:r w:rsidRPr="00D072DD">
        <w:rPr>
          <w:rFonts w:ascii="Times New Roman" w:eastAsiaTheme="minorHAnsi" w:hAnsi="Times New Roman" w:cs="Times New Roman"/>
          <w:sz w:val="24"/>
          <w:szCs w:val="24"/>
        </w:rPr>
        <w:tab/>
        <w:t>σ1 =5.22</w:t>
      </w:r>
    </w:p>
    <w:p w14:paraId="4032853C"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n2 =675</w:t>
      </w:r>
      <w:r w:rsidRPr="00D072DD">
        <w:rPr>
          <w:rFonts w:ascii="Times New Roman" w:eastAsiaTheme="minorHAnsi" w:hAnsi="Times New Roman" w:cs="Times New Roman"/>
          <w:sz w:val="24"/>
          <w:szCs w:val="24"/>
        </w:rPr>
        <w:tab/>
        <w:t>x2 =1.54         σ2 =6.80</w:t>
      </w:r>
    </w:p>
    <w:p w14:paraId="6D2E2689"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Test at a 5% significance level if μ1 is less than μ2.</w:t>
      </w:r>
    </w:p>
    <w:p w14:paraId="1E894A83"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Identify the appropriate distribution to use.</w:t>
      </w:r>
    </w:p>
    <w:p w14:paraId="13FC3712"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lastRenderedPageBreak/>
        <w:t>t distribution</w:t>
      </w:r>
    </w:p>
    <w:p w14:paraId="4DD958D9"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normal distribution</w:t>
      </w:r>
    </w:p>
    <w:p w14:paraId="26325639" w14:textId="77777777" w:rsidR="00D072DD" w:rsidRPr="00D072DD" w:rsidRDefault="00D072DD" w:rsidP="00D072DD">
      <w:pPr>
        <w:widowControl/>
        <w:rPr>
          <w:rFonts w:ascii="Times New Roman" w:eastAsiaTheme="minorHAnsi" w:hAnsi="Times New Roman" w:cs="Times New Roman"/>
          <w:sz w:val="24"/>
          <w:szCs w:val="24"/>
        </w:rPr>
      </w:pPr>
    </w:p>
    <w:p w14:paraId="742296EE"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conclusion about the hypothesis? </w:t>
      </w:r>
    </w:p>
    <w:p w14:paraId="6E051A93"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54D96BD1"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340A18DA"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02683A91" w14:textId="3503D66C" w:rsidR="00D072DD" w:rsidRPr="00D072DD" w:rsidRDefault="003D248F"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4D537D">
        <w:rPr>
          <w:rFonts w:ascii="Times New Roman" w:eastAsiaTheme="minorHAnsi" w:hAnsi="Times New Roman" w:cs="Times New Roman"/>
          <w:sz w:val="24"/>
          <w:szCs w:val="24"/>
        </w:rPr>
        <w:t xml:space="preserve">. </w:t>
      </w:r>
      <w:r w:rsidR="00D072DD" w:rsidRPr="00D072DD">
        <w:rPr>
          <w:rFonts w:ascii="Times New Roman" w:eastAsiaTheme="minorHAnsi" w:hAnsi="Times New Roman" w:cs="Times New Roman"/>
          <w:sz w:val="24"/>
          <w:szCs w:val="24"/>
        </w:rPr>
        <w:t>Using data from the U.S. Census Bureau and other sources, www.nerdwallet.com estimated that considering only the households with credit card debts, the average credit card debt for U.S. house- holds was $15,523 in 2014 and $15,242 in 2013. Suppose that these estimates were based on random samples of 600 households with credit card debts in 2014 and 700 households with credit card debts in 2013. Suppose that the sample standard deviations for these two samples were $3870 and $3764, respectively. Assume that the standard deviations for the two populations are unknown but equal.</w:t>
      </w:r>
    </w:p>
    <w:p w14:paraId="739B7835"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Let μ1 and μ2 be the average credit card debts for all such households for the years 2014 and 2013, respectively. What is the point estimate of μ1 − μ2? Round to two decimal places. Do not include the dollar sign.</w:t>
      </w:r>
    </w:p>
    <w:p w14:paraId="2E5F778D"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Construct a 98% confidence interval for μ1 − μ2. Round to two decimal places. Do not include the dollar sign. </w:t>
      </w:r>
    </w:p>
    <w:p w14:paraId="1F7A352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lower bound? Round to two decimal places.</w:t>
      </w:r>
    </w:p>
    <w:p w14:paraId="2E56570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upper bound? Round to two decimal places. </w:t>
      </w:r>
    </w:p>
    <w:p w14:paraId="4155D8C0"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Using a 1% significance level, can you conclude that the average credit card debt for such households was higher in 2014 than in 2013? Use both the p-value and the critical-value approaches to make this test.</w:t>
      </w:r>
    </w:p>
    <w:p w14:paraId="1569077B" w14:textId="77777777" w:rsidR="00D072DD" w:rsidRPr="00D072DD" w:rsidRDefault="00D072DD" w:rsidP="004D537D">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65719F3A" w14:textId="6FBA7A90" w:rsidR="00296A33" w:rsidRPr="006F2541" w:rsidRDefault="00D072DD" w:rsidP="00296A33">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3F1202E0" w14:textId="77777777" w:rsidR="006F2541" w:rsidRPr="006F2541" w:rsidRDefault="006F2541" w:rsidP="006F2541">
      <w:pPr>
        <w:widowControl/>
        <w:rPr>
          <w:rFonts w:ascii="inherit" w:eastAsiaTheme="minorHAnsi" w:hAnsi="inherit" w:cstheme="minorBidi"/>
          <w:b/>
          <w:bCs/>
          <w:color w:val="1F265B"/>
          <w:sz w:val="22"/>
          <w:szCs w:val="22"/>
          <w:bdr w:val="none" w:sz="0" w:space="0" w:color="auto" w:frame="1"/>
        </w:rPr>
      </w:pPr>
    </w:p>
    <w:p w14:paraId="43CB2240" w14:textId="7D632738" w:rsidR="00B75EB5" w:rsidRPr="00A22BD4" w:rsidRDefault="00A22BD4" w:rsidP="00A22BD4">
      <w:pPr>
        <w:pStyle w:val="APACitation"/>
        <w:rPr>
          <w:rFonts w:ascii="Times New Roman" w:hAnsi="Times New Roman" w:cs="Times New Roman"/>
          <w:sz w:val="24"/>
          <w:szCs w:val="24"/>
        </w:rPr>
      </w:pPr>
      <w:r w:rsidRPr="00A22BD4">
        <w:rPr>
          <w:rFonts w:ascii="Times New Roman" w:hAnsi="Times New Roman" w:cs="Times New Roman"/>
          <w:sz w:val="24"/>
          <w:szCs w:val="24"/>
        </w:rPr>
        <w:t xml:space="preserve">10. </w:t>
      </w:r>
      <w:r w:rsidRPr="00A22BD4">
        <w:rPr>
          <w:rFonts w:ascii="Times New Roman" w:hAnsi="Times New Roman" w:cs="Times New Roman"/>
          <w:sz w:val="24"/>
          <w:szCs w:val="24"/>
        </w:rPr>
        <w:t>Gamma Corporation is considering the installation of governors on cars driven by its sales staff. These devices would limit the car speeds to a preset level, which is expected to improve fuel economy. The company is planning to test several cars for fuel consumption without governors for 1 week. Then governors would be installed in the same cars, and fuel consumption will be monitored for another week. Gamma Corporation wants to estimate the mean difference in fuel consumption with a margin of error of estimate of 2 mpg with a 90% confidence level. Assume that the differences in fuel consumption are normally distributed and that previous studies suggest that an estimate of</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sd=3</w:t>
      </w:r>
      <w:r w:rsidRPr="00A22BD4">
        <w:rPr>
          <w:rStyle w:val="mjxassistivemathml"/>
          <w:rFonts w:ascii="Times New Roman" w:hAnsi="Times New Roman" w:cs="Times New Roman"/>
          <w:sz w:val="24"/>
          <w:szCs w:val="24"/>
          <w:bdr w:val="none" w:sz="0" w:space="0" w:color="auto" w:frame="1"/>
        </w:rPr>
        <w:t>sd=3</w:t>
      </w:r>
      <w:r w:rsidRPr="00A22BD4">
        <w:rPr>
          <w:rStyle w:val="apple-converted-space"/>
          <w:rFonts w:ascii="Times New Roman" w:hAnsi="Times New Roman" w:cs="Times New Roman"/>
          <w:sz w:val="24"/>
          <w:szCs w:val="24"/>
        </w:rPr>
        <w:t> </w:t>
      </w:r>
      <w:r w:rsidRPr="00A22BD4">
        <w:rPr>
          <w:rFonts w:ascii="Times New Roman" w:hAnsi="Times New Roman" w:cs="Times New Roman"/>
          <w:sz w:val="24"/>
          <w:szCs w:val="24"/>
        </w:rPr>
        <w:t>mpg is reasonable. How many cars should be tested? (Note that the critical value of</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t</w:t>
      </w:r>
      <w:r w:rsidRPr="00A22BD4">
        <w:rPr>
          <w:rStyle w:val="mjxassistivemathml"/>
          <w:rFonts w:ascii="Times New Roman" w:hAnsi="Times New Roman" w:cs="Times New Roman"/>
          <w:sz w:val="24"/>
          <w:szCs w:val="24"/>
          <w:bdr w:val="none" w:sz="0" w:space="0" w:color="auto" w:frame="1"/>
        </w:rPr>
        <w:t>t</w:t>
      </w:r>
      <w:r w:rsidRPr="00A22BD4">
        <w:rPr>
          <w:rStyle w:val="apple-converted-space"/>
          <w:rFonts w:ascii="Times New Roman" w:hAnsi="Times New Roman" w:cs="Times New Roman"/>
          <w:sz w:val="24"/>
          <w:szCs w:val="24"/>
        </w:rPr>
        <w:t> </w:t>
      </w:r>
      <w:r w:rsidRPr="00A22BD4">
        <w:rPr>
          <w:rFonts w:ascii="Times New Roman" w:hAnsi="Times New Roman" w:cs="Times New Roman"/>
          <w:sz w:val="24"/>
          <w:szCs w:val="24"/>
        </w:rPr>
        <w:t>will depend on</w:t>
      </w:r>
      <w:r w:rsidRPr="00A22BD4">
        <w:rPr>
          <w:rStyle w:val="apple-converted-space"/>
          <w:rFonts w:ascii="Times New Roman" w:hAnsi="Times New Roman" w:cs="Times New Roman"/>
          <w:sz w:val="24"/>
          <w:szCs w:val="24"/>
        </w:rPr>
        <w:t> </w:t>
      </w:r>
      <w:r w:rsidRPr="00A22BD4">
        <w:rPr>
          <w:rStyle w:val="mjx-char"/>
          <w:rFonts w:ascii="Times New Roman" w:hAnsi="Times New Roman" w:cs="Times New Roman"/>
          <w:sz w:val="24"/>
          <w:szCs w:val="24"/>
          <w:bdr w:val="none" w:sz="0" w:space="0" w:color="auto" w:frame="1"/>
        </w:rPr>
        <w:t>n</w:t>
      </w:r>
      <w:r w:rsidRPr="00A22BD4">
        <w:rPr>
          <w:rStyle w:val="mjxassistivemathml"/>
          <w:rFonts w:ascii="Times New Roman" w:hAnsi="Times New Roman" w:cs="Times New Roman"/>
          <w:sz w:val="24"/>
          <w:szCs w:val="24"/>
          <w:bdr w:val="none" w:sz="0" w:space="0" w:color="auto" w:frame="1"/>
        </w:rPr>
        <w:t>n</w:t>
      </w:r>
      <w:r w:rsidRPr="00A22BD4">
        <w:rPr>
          <w:rFonts w:ascii="Times New Roman" w:hAnsi="Times New Roman" w:cs="Times New Roman"/>
          <w:sz w:val="24"/>
          <w:szCs w:val="24"/>
        </w:rPr>
        <w:t>, so it will be necessary to use trial and error.)</w:t>
      </w:r>
      <w:bookmarkStart w:id="0" w:name="_GoBack"/>
      <w:bookmarkEnd w:id="0"/>
    </w:p>
    <w:sectPr w:rsidR="00B75EB5" w:rsidRPr="00A22BD4"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E4EB4" w14:textId="77777777" w:rsidR="006C7489" w:rsidRDefault="006C7489" w:rsidP="001B46D6">
      <w:r>
        <w:separator/>
      </w:r>
    </w:p>
    <w:p w14:paraId="481E1B4B" w14:textId="77777777" w:rsidR="006C7489" w:rsidRDefault="006C7489" w:rsidP="001B46D6"/>
    <w:p w14:paraId="4609E629" w14:textId="77777777" w:rsidR="006C7489" w:rsidRDefault="006C7489" w:rsidP="001B46D6"/>
  </w:endnote>
  <w:endnote w:type="continuationSeparator" w:id="0">
    <w:p w14:paraId="2928DC0A" w14:textId="77777777" w:rsidR="006C7489" w:rsidRDefault="006C7489" w:rsidP="001B46D6">
      <w:r>
        <w:continuationSeparator/>
      </w:r>
    </w:p>
    <w:p w14:paraId="1F8E3A3C" w14:textId="77777777" w:rsidR="006C7489" w:rsidRDefault="006C7489" w:rsidP="001B46D6"/>
    <w:p w14:paraId="2E5CD807" w14:textId="77777777" w:rsidR="006C7489" w:rsidRDefault="006C7489"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6E653" w14:textId="77777777" w:rsidR="006C7489" w:rsidRDefault="006C7489" w:rsidP="001B46D6">
      <w:r>
        <w:separator/>
      </w:r>
    </w:p>
    <w:p w14:paraId="562F03C0" w14:textId="77777777" w:rsidR="006C7489" w:rsidRDefault="006C7489" w:rsidP="001B46D6"/>
    <w:p w14:paraId="64AFB17E" w14:textId="77777777" w:rsidR="006C7489" w:rsidRDefault="006C7489" w:rsidP="001B46D6"/>
  </w:footnote>
  <w:footnote w:type="continuationSeparator" w:id="0">
    <w:p w14:paraId="008D43DF" w14:textId="77777777" w:rsidR="006C7489" w:rsidRDefault="006C7489" w:rsidP="001B46D6">
      <w:r>
        <w:continuationSeparator/>
      </w:r>
    </w:p>
    <w:p w14:paraId="467176C3" w14:textId="77777777" w:rsidR="006C7489" w:rsidRDefault="006C7489" w:rsidP="001B46D6"/>
    <w:p w14:paraId="09E5EBE3" w14:textId="77777777" w:rsidR="006C7489" w:rsidRDefault="006C7489"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592"/>
      <w:gridCol w:w="4661"/>
      <w:gridCol w:w="132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17CF8877" w:rsidR="00552981" w:rsidRPr="00D51FE4" w:rsidRDefault="00996B88" w:rsidP="001B46D6">
          <w:pPr>
            <w:jc w:val="right"/>
          </w:pPr>
          <w:r>
            <w:t>Practice Set 4</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A22BD4">
            <w:rPr>
              <w:noProof/>
            </w:rPr>
            <w:t>2</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20B4"/>
    <w:multiLevelType w:val="hybridMultilevel"/>
    <w:tmpl w:val="ABFC77F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39C"/>
    <w:multiLevelType w:val="hybridMultilevel"/>
    <w:tmpl w:val="ACB4F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41448"/>
    <w:multiLevelType w:val="hybridMultilevel"/>
    <w:tmpl w:val="9020A7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D2C52"/>
    <w:multiLevelType w:val="hybridMultilevel"/>
    <w:tmpl w:val="27400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A083D"/>
    <w:multiLevelType w:val="hybridMultilevel"/>
    <w:tmpl w:val="9B5A746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266B6"/>
    <w:multiLevelType w:val="hybridMultilevel"/>
    <w:tmpl w:val="206C1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B6FAB"/>
    <w:multiLevelType w:val="hybridMultilevel"/>
    <w:tmpl w:val="C1E898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226E5"/>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5DD0C41"/>
    <w:multiLevelType w:val="hybridMultilevel"/>
    <w:tmpl w:val="40405AE8"/>
    <w:lvl w:ilvl="0" w:tplc="04090017">
      <w:start w:val="1"/>
      <w:numFmt w:val="lowerLetter"/>
      <w:lvlText w:val="%1)"/>
      <w:lvlJc w:val="left"/>
      <w:pPr>
        <w:ind w:left="720" w:hanging="360"/>
      </w:pPr>
    </w:lvl>
    <w:lvl w:ilvl="1" w:tplc="CC7C5ED6">
      <w:start w:val="1"/>
      <w:numFmt w:val="decimal"/>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C5958"/>
    <w:multiLevelType w:val="hybridMultilevel"/>
    <w:tmpl w:val="99725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6D14"/>
    <w:multiLevelType w:val="hybridMultilevel"/>
    <w:tmpl w:val="CFC8B4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23E79"/>
    <w:multiLevelType w:val="hybridMultilevel"/>
    <w:tmpl w:val="B58079C2"/>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750CC"/>
    <w:multiLevelType w:val="hybridMultilevel"/>
    <w:tmpl w:val="B5424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646DE"/>
    <w:multiLevelType w:val="hybridMultilevel"/>
    <w:tmpl w:val="E3C2075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62B40"/>
    <w:multiLevelType w:val="hybridMultilevel"/>
    <w:tmpl w:val="02BE8C6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A43D5"/>
    <w:multiLevelType w:val="hybridMultilevel"/>
    <w:tmpl w:val="1D1C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C20D5"/>
    <w:multiLevelType w:val="hybridMultilevel"/>
    <w:tmpl w:val="872AFC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F53ED"/>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D91F9E"/>
    <w:multiLevelType w:val="hybridMultilevel"/>
    <w:tmpl w:val="53D6CF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32863"/>
    <w:multiLevelType w:val="hybridMultilevel"/>
    <w:tmpl w:val="7A64D2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E50BB"/>
    <w:multiLevelType w:val="hybridMultilevel"/>
    <w:tmpl w:val="9BB266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6B3238"/>
    <w:multiLevelType w:val="hybridMultilevel"/>
    <w:tmpl w:val="A8FA2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2"/>
  </w:num>
  <w:num w:numId="4">
    <w:abstractNumId w:val="5"/>
  </w:num>
  <w:num w:numId="5">
    <w:abstractNumId w:val="8"/>
  </w:num>
  <w:num w:numId="6">
    <w:abstractNumId w:val="15"/>
  </w:num>
  <w:num w:numId="7">
    <w:abstractNumId w:val="21"/>
  </w:num>
  <w:num w:numId="8">
    <w:abstractNumId w:val="19"/>
  </w:num>
  <w:num w:numId="9">
    <w:abstractNumId w:val="20"/>
  </w:num>
  <w:num w:numId="10">
    <w:abstractNumId w:val="1"/>
  </w:num>
  <w:num w:numId="11">
    <w:abstractNumId w:val="3"/>
  </w:num>
  <w:num w:numId="12">
    <w:abstractNumId w:val="9"/>
  </w:num>
  <w:num w:numId="13">
    <w:abstractNumId w:val="14"/>
  </w:num>
  <w:num w:numId="14">
    <w:abstractNumId w:val="13"/>
  </w:num>
  <w:num w:numId="15">
    <w:abstractNumId w:val="0"/>
  </w:num>
  <w:num w:numId="16">
    <w:abstractNumId w:val="4"/>
  </w:num>
  <w:num w:numId="17">
    <w:abstractNumId w:val="11"/>
  </w:num>
  <w:num w:numId="18">
    <w:abstractNumId w:val="16"/>
  </w:num>
  <w:num w:numId="19">
    <w:abstractNumId w:val="22"/>
  </w:num>
  <w:num w:numId="20">
    <w:abstractNumId w:val="17"/>
  </w:num>
  <w:num w:numId="21">
    <w:abstractNumId w:val="7"/>
  </w:num>
  <w:num w:numId="22">
    <w:abstractNumId w:val="2"/>
  </w:num>
  <w:num w:numId="23">
    <w:abstractNumId w:val="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58DD"/>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96A33"/>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248F"/>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537D"/>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C7489"/>
    <w:rsid w:val="006D68FF"/>
    <w:rsid w:val="006E53BD"/>
    <w:rsid w:val="006E55E6"/>
    <w:rsid w:val="006E56BD"/>
    <w:rsid w:val="006F1898"/>
    <w:rsid w:val="006F1CED"/>
    <w:rsid w:val="006F2279"/>
    <w:rsid w:val="006F2541"/>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96B88"/>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2BD4"/>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072DD"/>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211856"/>
  <w15:chartTrackingRefBased/>
  <w15:docId w15:val="{20BED921-F9AE-475A-9A48-AB54C267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2"/>
      </w:numPr>
      <w:ind w:left="360"/>
    </w:pPr>
  </w:style>
  <w:style w:type="character" w:customStyle="1" w:styleId="AssignmentsLevel2Char">
    <w:name w:val="Assignments Level 2 Char"/>
    <w:link w:val="AssignmentsLevel2"/>
    <w:rsid w:val="00895B5E"/>
    <w:rPr>
      <w:rFonts w:ascii="Arial" w:hAnsi="Arial"/>
      <w:lang w:val="x-none" w:eastAsia="x-none"/>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lang w:val="x-none" w:eastAsia="x-none"/>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lang w:val="x-none" w:eastAsia="x-none"/>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2BD4"/>
  </w:style>
  <w:style w:type="character" w:customStyle="1" w:styleId="mjx-char">
    <w:name w:val="mjx-char"/>
    <w:basedOn w:val="DefaultParagraphFont"/>
    <w:rsid w:val="00A22BD4"/>
  </w:style>
  <w:style w:type="character" w:customStyle="1" w:styleId="mjxassistivemathml">
    <w:name w:val="mjx_assistive_mathml"/>
    <w:basedOn w:val="DefaultParagraphFont"/>
    <w:rsid w:val="00A2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2.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3.xml><?xml version="1.0" encoding="utf-8"?>
<ds:datastoreItem xmlns:ds="http://schemas.openxmlformats.org/officeDocument/2006/customXml" ds:itemID="{05F13904-36C7-4042-B596-14A054DF7180}">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4130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5066</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dc:description/>
  <cp:lastModifiedBy>Giselle Cerna</cp:lastModifiedBy>
  <cp:revision>2</cp:revision>
  <cp:lastPrinted>2011-08-05T16:15:00Z</cp:lastPrinted>
  <dcterms:created xsi:type="dcterms:W3CDTF">2017-06-27T17:44:00Z</dcterms:created>
  <dcterms:modified xsi:type="dcterms:W3CDTF">2017-06-27T17:44:00Z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