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50" w:rsidRDefault="00387FBE">
      <w:pPr>
        <w:rPr>
          <w:rStyle w:val="apple-converted-space"/>
          <w:rFonts w:ascii="Helvetica" w:hAnsi="Helvetica" w:cs="Helvetica"/>
          <w:b/>
          <w:bCs/>
          <w:i/>
          <w:iCs/>
          <w:color w:val="2D3B45"/>
          <w:shd w:val="clear" w:color="auto" w:fill="FFFFFF"/>
        </w:rPr>
      </w:pPr>
      <w:r>
        <w:rPr>
          <w:rStyle w:val="a7"/>
          <w:rFonts w:ascii="Helvetica" w:hAnsi="Helvetica" w:cs="Helvetica"/>
          <w:i/>
          <w:iCs/>
          <w:color w:val="2D3B45"/>
          <w:shd w:val="clear" w:color="auto" w:fill="FFFFFF"/>
        </w:rPr>
        <w:t>International Financial Institutions and Markets</w:t>
      </w:r>
      <w:r>
        <w:rPr>
          <w:rStyle w:val="apple-converted-space"/>
          <w:rFonts w:ascii="Helvetica" w:hAnsi="Helvetica" w:cs="Helvetica"/>
          <w:b/>
          <w:bCs/>
          <w:i/>
          <w:iCs/>
          <w:color w:val="2D3B45"/>
          <w:shd w:val="clear" w:color="auto" w:fill="FFFFFF"/>
        </w:rPr>
        <w:t> </w:t>
      </w:r>
    </w:p>
    <w:p w:rsidR="00387FBE" w:rsidRDefault="00387FBE">
      <w:pPr>
        <w:rPr>
          <w:rStyle w:val="apple-converted-space"/>
          <w:rFonts w:ascii="Helvetica" w:hAnsi="Helvetica" w:cs="Helvetica"/>
          <w:b/>
          <w:bCs/>
          <w:i/>
          <w:iCs/>
          <w:color w:val="2D3B45"/>
          <w:shd w:val="clear" w:color="auto" w:fill="FFFFFF"/>
        </w:rPr>
      </w:pPr>
    </w:p>
    <w:p w:rsidR="00387FBE" w:rsidRDefault="00387FBE" w:rsidP="00387FBE">
      <w:pPr>
        <w:pStyle w:val="a8"/>
        <w:shd w:val="clear" w:color="auto" w:fill="FFFFFF"/>
        <w:spacing w:before="0" w:beforeAutospacing="0" w:after="0" w:afterAutospacing="0" w:line="420" w:lineRule="atLeast"/>
        <w:jc w:val="center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Go to</w:t>
      </w:r>
      <w:r>
        <w:rPr>
          <w:rStyle w:val="apple-converted-space"/>
          <w:rFonts w:ascii="Helvetica" w:hAnsi="Helvetica" w:cs="Helvetica"/>
          <w:color w:val="2D3B45"/>
        </w:rPr>
        <w:t> </w:t>
      </w:r>
      <w:hyperlink r:id="rId6" w:tgtFrame="_blank" w:history="1">
        <w:r>
          <w:rPr>
            <w:rStyle w:val="a9"/>
            <w:rFonts w:ascii="Helvetica" w:hAnsi="Helvetica" w:cs="Helvetica"/>
            <w:color w:val="4884B6"/>
          </w:rPr>
          <w:t>https://au.finance.yahoo.com/quote/CBA.AX</w:t>
        </w:r>
        <w:r>
          <w:rPr>
            <w:rStyle w:val="screenreader-only"/>
            <w:rFonts w:ascii="Helvetica" w:hAnsi="Helvetica" w:cs="Helvetica"/>
            <w:color w:val="4884B6"/>
            <w:u w:val="single"/>
            <w:bdr w:val="none" w:sz="0" w:space="0" w:color="auto" w:frame="1"/>
          </w:rPr>
          <w:t> (Links to an external site.)Links to an external site.</w:t>
        </w:r>
      </w:hyperlink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jc w:val="center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1. What is the current market capitalisation of the Commonwealth Bank?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2. Explain and illustrate how the market capitalisation and the price per share are related.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3. What is the historical (marked ‘TTM’) P/E ratio of the Commonwealth Bank?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/>
          <w:color w:val="2D3B45"/>
        </w:rPr>
      </w:pPr>
    </w:p>
    <w:p w:rsidR="00387FBE" w:rsidRP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 w:hint="eastAsi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4. Show how this P/E ratio and the earnings per share (‘TTM’) of the Commonwealth Bank are related.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/>
          <w:color w:val="2D3B45"/>
        </w:rPr>
      </w:pPr>
    </w:p>
    <w:p w:rsidR="00387FBE" w:rsidRP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 w:hint="eastAsi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 xml:space="preserve">5. Assume that next year’s expected dividend is $4.63 per share. Suppose that this dividend is expected to increase by 3% per year, and that investors </w:t>
      </w:r>
      <w:r>
        <w:rPr>
          <w:rFonts w:ascii="Helvetica" w:hAnsi="Helvetica" w:cs="Helvetica"/>
          <w:color w:val="2D3B45"/>
        </w:rPr>
        <w:lastRenderedPageBreak/>
        <w:t>require an expected return of 8% per year to invest in the shares of banks with a similar risk to the Commonwealth Bank. Use Gordon’s Dividend Growth Model to value these shares.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6. Do the shares look undervalued or overvalued, based on your valuation?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/>
          <w:color w:val="2D3B45"/>
        </w:rPr>
      </w:pPr>
    </w:p>
    <w:p w:rsidR="00387FBE" w:rsidRP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eastAsiaTheme="minorEastAsia" w:hAnsi="Helvetica" w:cs="Helvetica" w:hint="eastAsia"/>
          <w:color w:val="2D3B45"/>
        </w:rPr>
      </w:pPr>
      <w:bookmarkStart w:id="0" w:name="_GoBack"/>
      <w:bookmarkEnd w:id="0"/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 </w:t>
      </w:r>
    </w:p>
    <w:p w:rsidR="00387FBE" w:rsidRDefault="00387FBE" w:rsidP="00387FBE">
      <w:pPr>
        <w:pStyle w:val="a8"/>
        <w:shd w:val="clear" w:color="auto" w:fill="FFFFFF"/>
        <w:spacing w:before="180" w:beforeAutospacing="0" w:after="180" w:afterAutospacing="0" w:line="420" w:lineRule="atLeast"/>
        <w:rPr>
          <w:rFonts w:ascii="Helvetica" w:hAnsi="Helvetica" w:cs="Helvetica"/>
          <w:color w:val="2D3B45"/>
        </w:rPr>
      </w:pPr>
      <w:r>
        <w:rPr>
          <w:rFonts w:ascii="Helvetica" w:hAnsi="Helvetica" w:cs="Helvetica"/>
          <w:color w:val="2D3B45"/>
        </w:rPr>
        <w:t>7. What are the two principal determinants of price-earnings ratios, according to Gordon’s model? Explain why each is important.    </w:t>
      </w:r>
    </w:p>
    <w:p w:rsidR="00387FBE" w:rsidRDefault="00387FBE"/>
    <w:p w:rsidR="00387FBE" w:rsidRDefault="00387FBE"/>
    <w:p w:rsidR="00387FBE" w:rsidRDefault="00387FBE"/>
    <w:p w:rsidR="00387FBE" w:rsidRDefault="00387FBE">
      <w:pPr>
        <w:rPr>
          <w:rFonts w:hint="eastAsia"/>
        </w:rPr>
      </w:pPr>
    </w:p>
    <w:sectPr w:rsidR="0038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8F" w:rsidRDefault="00AE1B8F" w:rsidP="00387FBE">
      <w:r>
        <w:separator/>
      </w:r>
    </w:p>
  </w:endnote>
  <w:endnote w:type="continuationSeparator" w:id="0">
    <w:p w:rsidR="00AE1B8F" w:rsidRDefault="00AE1B8F" w:rsidP="0038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8F" w:rsidRDefault="00AE1B8F" w:rsidP="00387FBE">
      <w:r>
        <w:separator/>
      </w:r>
    </w:p>
  </w:footnote>
  <w:footnote w:type="continuationSeparator" w:id="0">
    <w:p w:rsidR="00AE1B8F" w:rsidRDefault="00AE1B8F" w:rsidP="00387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AF"/>
    <w:rsid w:val="00387FBE"/>
    <w:rsid w:val="00534BAF"/>
    <w:rsid w:val="005729D6"/>
    <w:rsid w:val="006C72EF"/>
    <w:rsid w:val="00AE1B8F"/>
    <w:rsid w:val="00F4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E95A8"/>
  <w15:chartTrackingRefBased/>
  <w15:docId w15:val="{3988AEC4-E74F-467D-B2B8-A662B498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F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7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7FBE"/>
    <w:rPr>
      <w:sz w:val="18"/>
      <w:szCs w:val="18"/>
    </w:rPr>
  </w:style>
  <w:style w:type="character" w:styleId="a7">
    <w:name w:val="Strong"/>
    <w:basedOn w:val="a0"/>
    <w:uiPriority w:val="22"/>
    <w:qFormat/>
    <w:rsid w:val="00387FBE"/>
    <w:rPr>
      <w:b/>
      <w:bCs/>
    </w:rPr>
  </w:style>
  <w:style w:type="character" w:customStyle="1" w:styleId="apple-converted-space">
    <w:name w:val="apple-converted-space"/>
    <w:basedOn w:val="a0"/>
    <w:rsid w:val="00387FBE"/>
  </w:style>
  <w:style w:type="paragraph" w:styleId="a8">
    <w:name w:val="Normal (Web)"/>
    <w:basedOn w:val="a"/>
    <w:uiPriority w:val="99"/>
    <w:semiHidden/>
    <w:unhideWhenUsed/>
    <w:rsid w:val="00387FB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387FBE"/>
    <w:rPr>
      <w:color w:val="0000FF"/>
      <w:u w:val="single"/>
    </w:rPr>
  </w:style>
  <w:style w:type="character" w:customStyle="1" w:styleId="screenreader-only">
    <w:name w:val="screenreader-only"/>
    <w:basedOn w:val="a0"/>
    <w:rsid w:val="0038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.finance.yahoo.com/quote/CBA.A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Yundi Chen</dc:creator>
  <cp:keywords/>
  <dc:description/>
  <cp:lastModifiedBy>Yundi Chen</cp:lastModifiedBy>
  <cp:revision>2</cp:revision>
  <dcterms:created xsi:type="dcterms:W3CDTF">2017-05-27T07:03:00Z</dcterms:created>
  <dcterms:modified xsi:type="dcterms:W3CDTF">2017-05-27T07:05:00Z</dcterms:modified>
</cp:coreProperties>
</file>