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F2A" w:rsidRDefault="0034731C">
      <w:r>
        <w:rPr>
          <w:rFonts w:ascii="Helvetica" w:hAnsi="Helvetica" w:cs="Helvetica"/>
          <w:color w:val="111111"/>
          <w:sz w:val="20"/>
          <w:szCs w:val="20"/>
          <w:shd w:val="clear" w:color="auto" w:fill="FFFFFF"/>
        </w:rPr>
        <w:t>Please identify types of shareholders and their legal rights. What is the role of the board of directors in protecting the interests of investors and other stakeholders? What is executive compensation?</w:t>
      </w:r>
      <w:bookmarkStart w:id="0" w:name="_GoBack"/>
      <w:bookmarkEnd w:id="0"/>
    </w:p>
    <w:sectPr w:rsidR="00730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1C"/>
    <w:rsid w:val="0034731C"/>
    <w:rsid w:val="00730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BACCF-6501-4104-9600-E34CD006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dc:creator>
  <cp:keywords/>
  <dc:description/>
  <cp:lastModifiedBy>Selma</cp:lastModifiedBy>
  <cp:revision>1</cp:revision>
  <dcterms:created xsi:type="dcterms:W3CDTF">2017-04-25T18:11:00Z</dcterms:created>
  <dcterms:modified xsi:type="dcterms:W3CDTF">2017-04-25T18:11:00Z</dcterms:modified>
</cp:coreProperties>
</file>