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E6C34" w14:textId="77777777" w:rsidR="00334B29" w:rsidRDefault="00334B29" w:rsidP="00334B29">
      <w:pPr>
        <w:widowControl w:val="0"/>
        <w:autoSpaceDE w:val="0"/>
        <w:autoSpaceDN w:val="0"/>
        <w:adjustRightInd w:val="0"/>
        <w:rPr>
          <w:rFonts w:ascii="Helvetica" w:hAnsi="Helvetica" w:cs="Helvetica"/>
          <w:color w:val="0E0E0E"/>
          <w:sz w:val="26"/>
          <w:szCs w:val="26"/>
        </w:rPr>
      </w:pPr>
      <w:r>
        <w:rPr>
          <w:rFonts w:ascii="Arial" w:hAnsi="Arial" w:cs="Arial"/>
          <w:b/>
          <w:bCs/>
          <w:color w:val="011549"/>
          <w:sz w:val="28"/>
          <w:szCs w:val="28"/>
        </w:rPr>
        <w:t>QUESTION 1</w:t>
      </w:r>
    </w:p>
    <w:p w14:paraId="3D8A066B" w14:textId="77777777" w:rsidR="00334B29" w:rsidRDefault="00334B29"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You are scanning a list of stocks in the specialty retail sector for bargains. The PE ratios, expected growth rates in earnings, risk levels and payout ratios (including both dividends and stock buybacks) are listed below.</w:t>
      </w:r>
    </w:p>
    <w:p w14:paraId="732516B4" w14:textId="77777777" w:rsidR="00F52576" w:rsidRPr="00F52576" w:rsidRDefault="00334B29"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p w14:paraId="70E4DD71" w14:textId="77777777" w:rsidR="00334B29" w:rsidRDefault="00F52576"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sz w:val="26"/>
          <w:szCs w:val="26"/>
        </w:rPr>
        <w:t>Specialt</w:t>
      </w:r>
      <w:r w:rsidR="00334B29">
        <w:rPr>
          <w:rFonts w:ascii="Helvetica" w:hAnsi="Helvetica" w:cs="Helvetica"/>
          <w:color w:val="0E0E0E"/>
          <w:sz w:val="26"/>
          <w:szCs w:val="26"/>
        </w:rPr>
        <w:t>y Retail Stocks</w:t>
      </w:r>
    </w:p>
    <w:p w14:paraId="1710212E"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tbl>
      <w:tblPr>
        <w:tblW w:w="0" w:type="auto"/>
        <w:tblBorders>
          <w:top w:val="nil"/>
          <w:left w:val="nil"/>
          <w:right w:val="nil"/>
        </w:tblBorders>
        <w:tblLayout w:type="fixed"/>
        <w:tblLook w:val="0000" w:firstRow="0" w:lastRow="0" w:firstColumn="0" w:lastColumn="0" w:noHBand="0" w:noVBand="0"/>
      </w:tblPr>
      <w:tblGrid>
        <w:gridCol w:w="2007"/>
        <w:gridCol w:w="1684"/>
        <w:gridCol w:w="1909"/>
        <w:gridCol w:w="1447"/>
        <w:gridCol w:w="1338"/>
      </w:tblGrid>
      <w:tr w:rsidR="00F52576" w14:paraId="4197D3D1" w14:textId="77777777" w:rsidTr="00F52576">
        <w:tblPrEx>
          <w:tblCellMar>
            <w:top w:w="0" w:type="dxa"/>
            <w:bottom w:w="0" w:type="dxa"/>
          </w:tblCellMar>
        </w:tblPrEx>
        <w:trPr>
          <w:trHeight w:val="744"/>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0D58F31"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Firm</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BE32E74"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Current PE</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57A084F"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Exp. Growth</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59D9564"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Beta</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978FD3C"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Payout</w:t>
            </w:r>
          </w:p>
        </w:tc>
      </w:tr>
      <w:tr w:rsidR="00F52576" w14:paraId="70E4BFE8" w14:textId="77777777" w:rsidTr="00F52576">
        <w:tblPrEx>
          <w:tblBorders>
            <w:top w:val="none" w:sz="0" w:space="0" w:color="auto"/>
          </w:tblBorders>
          <w:tblCellMar>
            <w:top w:w="0" w:type="dxa"/>
            <w:bottom w:w="0" w:type="dxa"/>
          </w:tblCellMar>
        </w:tblPrEx>
        <w:trPr>
          <w:trHeight w:val="348"/>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8A5DDC7"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Gap</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E3A07DE"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45</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34C8AC4"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30%</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A74671C"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High</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EA451D9"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r>
      <w:tr w:rsidR="00F52576" w14:paraId="02E9AB2A" w14:textId="77777777" w:rsidTr="00F52576">
        <w:tblPrEx>
          <w:tblBorders>
            <w:top w:val="none" w:sz="0" w:space="0" w:color="auto"/>
          </w:tblBorders>
          <w:tblCellMar>
            <w:top w:w="0" w:type="dxa"/>
            <w:bottom w:w="0" w:type="dxa"/>
          </w:tblCellMar>
        </w:tblPrEx>
        <w:trPr>
          <w:trHeight w:val="371"/>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2A30B77"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Limited</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3FB822A"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15</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2BD45FF"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2331F15"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Low</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E3C1B22"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40%</w:t>
            </w:r>
          </w:p>
        </w:tc>
      </w:tr>
      <w:tr w:rsidR="00F52576" w14:paraId="66C336DE" w14:textId="77777777" w:rsidTr="00F52576">
        <w:tblPrEx>
          <w:tblBorders>
            <w:top w:val="none" w:sz="0" w:space="0" w:color="auto"/>
          </w:tblBorders>
          <w:tblCellMar>
            <w:top w:w="0" w:type="dxa"/>
            <w:bottom w:w="0" w:type="dxa"/>
          </w:tblCellMar>
        </w:tblPrEx>
        <w:trPr>
          <w:trHeight w:val="721"/>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9582C7E"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Abercrombie</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6AFCD7F"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45</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16B44F2"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B40E083"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High</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2F1F150"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r>
      <w:tr w:rsidR="00F52576" w14:paraId="6BA8A6BC" w14:textId="77777777" w:rsidTr="00F52576">
        <w:tblPrEx>
          <w:tblBorders>
            <w:top w:val="none" w:sz="0" w:space="0" w:color="auto"/>
          </w:tblBorders>
          <w:tblCellMar>
            <w:top w:w="0" w:type="dxa"/>
            <w:bottom w:w="0" w:type="dxa"/>
          </w:tblCellMar>
        </w:tblPrEx>
        <w:trPr>
          <w:trHeight w:val="371"/>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A1CD450"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Ann Taylor</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F09EFF4"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45</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B475D3F"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BD13299"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Low</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38EE30A"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r>
      <w:tr w:rsidR="00F52576" w14:paraId="4E097566" w14:textId="77777777" w:rsidTr="00F52576">
        <w:tblPrEx>
          <w:tblBorders>
            <w:top w:val="none" w:sz="0" w:space="0" w:color="auto"/>
          </w:tblBorders>
          <w:tblCellMar>
            <w:top w:w="0" w:type="dxa"/>
            <w:bottom w:w="0" w:type="dxa"/>
          </w:tblCellMar>
        </w:tblPrEx>
        <w:trPr>
          <w:trHeight w:val="348"/>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0116BAA"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Talbots</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75C2BDA"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15</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60B34E5"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30%</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6F901D9"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Low</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9C88E56"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40%</w:t>
            </w:r>
          </w:p>
        </w:tc>
      </w:tr>
      <w:tr w:rsidR="00F52576" w14:paraId="7746130A" w14:textId="77777777" w:rsidTr="00F52576">
        <w:tblPrEx>
          <w:tblCellMar>
            <w:top w:w="0" w:type="dxa"/>
            <w:bottom w:w="0" w:type="dxa"/>
          </w:tblCellMar>
        </w:tblPrEx>
        <w:trPr>
          <w:trHeight w:val="371"/>
        </w:trPr>
        <w:tc>
          <w:tcPr>
            <w:tcW w:w="200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BE9A311"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Gymboree</w:t>
            </w:r>
          </w:p>
        </w:tc>
        <w:tc>
          <w:tcPr>
            <w:tcW w:w="1684"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D21BB4A"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15</w:t>
            </w:r>
          </w:p>
        </w:tc>
        <w:tc>
          <w:tcPr>
            <w:tcW w:w="1909"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21ABFE2"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30%</w:t>
            </w:r>
          </w:p>
        </w:tc>
        <w:tc>
          <w:tcPr>
            <w:tcW w:w="1447"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73FE4D7"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High</w:t>
            </w:r>
          </w:p>
        </w:tc>
        <w:tc>
          <w:tcPr>
            <w:tcW w:w="133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93AFE99"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40%</w:t>
            </w:r>
          </w:p>
        </w:tc>
      </w:tr>
    </w:tbl>
    <w:p w14:paraId="56555035"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p w14:paraId="21F2D88C"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p w14:paraId="7C6A3DC9" w14:textId="77777777" w:rsidR="00F52576" w:rsidRDefault="00F52576"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p>
    <w:p w14:paraId="12D13A70" w14:textId="77777777" w:rsidR="00F52576" w:rsidRPr="00F52576" w:rsidRDefault="00334B29"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color w:val="0E0E0E"/>
          <w:kern w:val="1"/>
          <w:sz w:val="26"/>
          <w:szCs w:val="26"/>
        </w:rPr>
        <w:tab/>
      </w:r>
      <w:r>
        <w:rPr>
          <w:rFonts w:ascii="Helvetica" w:hAnsi="Helvetica" w:cs="Helvetica"/>
          <w:b/>
          <w:bCs/>
          <w:color w:val="0E0E0E"/>
          <w:kern w:val="1"/>
          <w:sz w:val="26"/>
          <w:szCs w:val="26"/>
        </w:rPr>
        <w:tab/>
      </w:r>
    </w:p>
    <w:p w14:paraId="7FBB9C3F" w14:textId="77777777" w:rsidR="00334B29" w:rsidRDefault="00334B29"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color w:val="0E0E0E"/>
          <w:sz w:val="26"/>
          <w:szCs w:val="26"/>
        </w:rPr>
        <w:t>Question 1:</w:t>
      </w:r>
      <w:r>
        <w:rPr>
          <w:rFonts w:ascii="Helvetica" w:hAnsi="Helvetica" w:cs="Helvetica"/>
          <w:color w:val="0E0E0E"/>
          <w:sz w:val="26"/>
          <w:szCs w:val="26"/>
        </w:rPr>
        <w:t> Which of these firms is most likely to be under-valued? (Choose only one firm.)  </w:t>
      </w:r>
    </w:p>
    <w:tbl>
      <w:tblPr>
        <w:tblW w:w="8748" w:type="dxa"/>
        <w:tblBorders>
          <w:top w:val="nil"/>
          <w:left w:val="nil"/>
          <w:right w:val="nil"/>
        </w:tblBorders>
        <w:tblLayout w:type="fixed"/>
        <w:tblLook w:val="0000" w:firstRow="0" w:lastRow="0" w:firstColumn="0" w:lastColumn="0" w:noHBand="0" w:noVBand="0"/>
      </w:tblPr>
      <w:tblGrid>
        <w:gridCol w:w="320"/>
        <w:gridCol w:w="236"/>
        <w:gridCol w:w="8192"/>
      </w:tblGrid>
      <w:tr w:rsidR="00F52576" w14:paraId="6391424A" w14:textId="77777777" w:rsidTr="00F52576">
        <w:tblPrEx>
          <w:tblCellMar>
            <w:top w:w="0" w:type="dxa"/>
            <w:bottom w:w="0" w:type="dxa"/>
          </w:tblCellMar>
        </w:tblPrEx>
        <w:tc>
          <w:tcPr>
            <w:tcW w:w="320" w:type="dxa"/>
            <w:tcMar>
              <w:top w:w="20" w:type="nil"/>
              <w:left w:w="20" w:type="nil"/>
              <w:bottom w:w="20" w:type="nil"/>
              <w:right w:w="20" w:type="nil"/>
            </w:tcMar>
          </w:tcPr>
          <w:p w14:paraId="5B661A9D"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7717F171"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a.</w:t>
            </w:r>
          </w:p>
        </w:tc>
        <w:tc>
          <w:tcPr>
            <w:tcW w:w="8192" w:type="dxa"/>
            <w:tcMar>
              <w:top w:w="20" w:type="nil"/>
              <w:left w:w="20" w:type="nil"/>
              <w:bottom w:w="20" w:type="nil"/>
              <w:right w:w="20" w:type="nil"/>
            </w:tcMar>
          </w:tcPr>
          <w:p w14:paraId="6C967848" w14:textId="77777777" w:rsidR="00334B29" w:rsidRPr="00F52576" w:rsidRDefault="00334B29" w:rsidP="00F52576">
            <w:pPr>
              <w:widowControl w:val="0"/>
              <w:numPr>
                <w:ilvl w:val="0"/>
                <w:numId w:val="8"/>
              </w:numPr>
              <w:tabs>
                <w:tab w:val="left" w:pos="220"/>
                <w:tab w:val="left" w:pos="4394"/>
              </w:tabs>
              <w:autoSpaceDE w:val="0"/>
              <w:autoSpaceDN w:val="0"/>
              <w:adjustRightInd w:val="0"/>
              <w:ind w:left="704" w:right="-5830" w:hanging="286"/>
              <w:rPr>
                <w:rFonts w:ascii="Helvetica" w:hAnsi="Helvetica" w:cs="Helvetica"/>
                <w:color w:val="0E0E0E"/>
                <w:sz w:val="26"/>
                <w:szCs w:val="26"/>
              </w:rPr>
            </w:pPr>
            <w:r w:rsidRPr="00F52576">
              <w:rPr>
                <w:rFonts w:ascii="Helvetica" w:hAnsi="Helvetica" w:cs="Helvetica"/>
                <w:color w:val="0E0E0E"/>
                <w:sz w:val="26"/>
                <w:szCs w:val="26"/>
              </w:rPr>
              <w:t>Gap </w:t>
            </w:r>
          </w:p>
        </w:tc>
      </w:tr>
      <w:tr w:rsidR="00F52576" w14:paraId="707CDE14"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56A8EC85"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298689C7"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b.</w:t>
            </w:r>
          </w:p>
        </w:tc>
        <w:tc>
          <w:tcPr>
            <w:tcW w:w="8192" w:type="dxa"/>
            <w:tcMar>
              <w:top w:w="20" w:type="nil"/>
              <w:left w:w="20" w:type="nil"/>
              <w:bottom w:w="20" w:type="nil"/>
              <w:right w:w="20" w:type="nil"/>
            </w:tcMar>
          </w:tcPr>
          <w:p w14:paraId="29605A81" w14:textId="77777777" w:rsidR="00334B29" w:rsidRDefault="00F52576" w:rsidP="00F52576">
            <w:pPr>
              <w:widowControl w:val="0"/>
              <w:numPr>
                <w:ilvl w:val="0"/>
                <w:numId w:val="8"/>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Limit</w:t>
            </w:r>
            <w:r w:rsidR="00334B29">
              <w:rPr>
                <w:rFonts w:ascii="Helvetica" w:hAnsi="Helvetica" w:cs="Helvetica"/>
                <w:color w:val="0E0E0E"/>
                <w:sz w:val="26"/>
                <w:szCs w:val="26"/>
              </w:rPr>
              <w:t>ed </w:t>
            </w:r>
          </w:p>
        </w:tc>
      </w:tr>
      <w:tr w:rsidR="00F52576" w14:paraId="0B79312B"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01608F98"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7071641A"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c.</w:t>
            </w:r>
          </w:p>
        </w:tc>
        <w:tc>
          <w:tcPr>
            <w:tcW w:w="8192" w:type="dxa"/>
            <w:tcMar>
              <w:top w:w="20" w:type="nil"/>
              <w:left w:w="20" w:type="nil"/>
              <w:bottom w:w="20" w:type="nil"/>
              <w:right w:w="20" w:type="nil"/>
            </w:tcMar>
          </w:tcPr>
          <w:p w14:paraId="491A27E4" w14:textId="77777777" w:rsidR="00334B29" w:rsidRPr="00F52576" w:rsidRDefault="00334B29" w:rsidP="00F52576">
            <w:pPr>
              <w:pStyle w:val="ListParagraph"/>
              <w:widowControl w:val="0"/>
              <w:numPr>
                <w:ilvl w:val="0"/>
                <w:numId w:val="8"/>
              </w:numPr>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sz w:val="26"/>
                <w:szCs w:val="26"/>
              </w:rPr>
              <w:t>Abercrombie </w:t>
            </w:r>
          </w:p>
        </w:tc>
      </w:tr>
      <w:tr w:rsidR="00F52576" w14:paraId="17E2D9B0"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43600235"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55417EF3"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d.</w:t>
            </w:r>
          </w:p>
        </w:tc>
        <w:tc>
          <w:tcPr>
            <w:tcW w:w="8192" w:type="dxa"/>
            <w:tcMar>
              <w:top w:w="20" w:type="nil"/>
              <w:left w:w="20" w:type="nil"/>
              <w:bottom w:w="20" w:type="nil"/>
              <w:right w:w="20" w:type="nil"/>
            </w:tcMar>
          </w:tcPr>
          <w:p w14:paraId="4CB005FF" w14:textId="77777777" w:rsidR="00334B29" w:rsidRDefault="00334B29" w:rsidP="00F52576">
            <w:pPr>
              <w:widowControl w:val="0"/>
              <w:numPr>
                <w:ilvl w:val="0"/>
                <w:numId w:val="8"/>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Ann Taylor </w:t>
            </w:r>
          </w:p>
        </w:tc>
      </w:tr>
      <w:tr w:rsidR="00F52576" w14:paraId="1431DACC"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74C5E470"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66D9A308"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e.</w:t>
            </w:r>
          </w:p>
        </w:tc>
        <w:tc>
          <w:tcPr>
            <w:tcW w:w="8192" w:type="dxa"/>
            <w:tcMar>
              <w:top w:w="20" w:type="nil"/>
              <w:left w:w="20" w:type="nil"/>
              <w:bottom w:w="20" w:type="nil"/>
              <w:right w:w="20" w:type="nil"/>
            </w:tcMar>
          </w:tcPr>
          <w:p w14:paraId="46505DF8" w14:textId="77777777" w:rsidR="00334B29" w:rsidRDefault="00334B29" w:rsidP="00F52576">
            <w:pPr>
              <w:widowControl w:val="0"/>
              <w:numPr>
                <w:ilvl w:val="0"/>
                <w:numId w:val="8"/>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Talbots </w:t>
            </w:r>
          </w:p>
        </w:tc>
      </w:tr>
      <w:tr w:rsidR="00F52576" w14:paraId="6E0C6A15" w14:textId="77777777" w:rsidTr="00F52576">
        <w:tblPrEx>
          <w:tblCellMar>
            <w:top w:w="0" w:type="dxa"/>
            <w:bottom w:w="0" w:type="dxa"/>
          </w:tblCellMar>
        </w:tblPrEx>
        <w:tc>
          <w:tcPr>
            <w:tcW w:w="320" w:type="dxa"/>
            <w:tcMar>
              <w:top w:w="20" w:type="nil"/>
              <w:left w:w="20" w:type="nil"/>
              <w:bottom w:w="20" w:type="nil"/>
              <w:right w:w="20" w:type="nil"/>
            </w:tcMar>
          </w:tcPr>
          <w:p w14:paraId="57A38692"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376E6D4D" w14:textId="77777777" w:rsidR="00334B29" w:rsidRDefault="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f.</w:t>
            </w:r>
          </w:p>
        </w:tc>
        <w:tc>
          <w:tcPr>
            <w:tcW w:w="8192" w:type="dxa"/>
            <w:tcMar>
              <w:top w:w="20" w:type="nil"/>
              <w:left w:w="20" w:type="nil"/>
              <w:bottom w:w="20" w:type="nil"/>
              <w:right w:w="20" w:type="nil"/>
            </w:tcMar>
          </w:tcPr>
          <w:p w14:paraId="2263E9C8" w14:textId="77777777" w:rsidR="00334B29" w:rsidRDefault="00334B29" w:rsidP="00F52576">
            <w:pPr>
              <w:widowControl w:val="0"/>
              <w:numPr>
                <w:ilvl w:val="0"/>
                <w:numId w:val="8"/>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Gymboree </w:t>
            </w:r>
          </w:p>
        </w:tc>
      </w:tr>
    </w:tbl>
    <w:p w14:paraId="6D4E8BF5" w14:textId="77777777" w:rsidR="00334B29" w:rsidRDefault="00334B29" w:rsidP="00334B29">
      <w:pPr>
        <w:widowControl w:val="0"/>
        <w:numPr>
          <w:ilvl w:val="0"/>
          <w:numId w:val="1"/>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   </w:t>
      </w:r>
    </w:p>
    <w:p w14:paraId="795C183B" w14:textId="77777777" w:rsidR="00334B29" w:rsidRDefault="00334B29" w:rsidP="00334B29">
      <w:pPr>
        <w:widowControl w:val="0"/>
        <w:autoSpaceDE w:val="0"/>
        <w:autoSpaceDN w:val="0"/>
        <w:adjustRightInd w:val="0"/>
        <w:rPr>
          <w:rFonts w:ascii="Helvetica" w:hAnsi="Helvetica" w:cs="Helvetica"/>
          <w:color w:val="0E0E0E"/>
          <w:sz w:val="26"/>
          <w:szCs w:val="26"/>
        </w:rPr>
      </w:pPr>
      <w:r>
        <w:rPr>
          <w:rFonts w:ascii="Arial" w:hAnsi="Arial" w:cs="Arial"/>
          <w:b/>
          <w:bCs/>
          <w:color w:val="011549"/>
          <w:sz w:val="28"/>
          <w:szCs w:val="28"/>
        </w:rPr>
        <w:t>QUESTION 2</w:t>
      </w:r>
    </w:p>
    <w:p w14:paraId="5D1A94BB" w14:textId="77777777" w:rsidR="00334B29" w:rsidRDefault="00334B29" w:rsidP="00334B29">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i/>
          <w:iCs/>
          <w:color w:val="0E0E0E"/>
          <w:kern w:val="1"/>
          <w:sz w:val="26"/>
          <w:szCs w:val="26"/>
        </w:rPr>
        <w:tab/>
      </w:r>
      <w:r>
        <w:rPr>
          <w:rFonts w:ascii="Helvetica" w:hAnsi="Helvetica" w:cs="Helvetica"/>
          <w:b/>
          <w:bCs/>
          <w:i/>
          <w:iCs/>
          <w:color w:val="0E0E0E"/>
          <w:kern w:val="1"/>
          <w:sz w:val="26"/>
          <w:szCs w:val="26"/>
        </w:rPr>
        <w:tab/>
      </w:r>
      <w:r>
        <w:rPr>
          <w:rFonts w:ascii="Helvetica" w:hAnsi="Helvetica" w:cs="Helvetica"/>
          <w:b/>
          <w:bCs/>
          <w:i/>
          <w:iCs/>
          <w:color w:val="0E0E0E"/>
          <w:sz w:val="26"/>
          <w:szCs w:val="26"/>
        </w:rPr>
        <w:t>(Refer to Question 1 for background information.)</w:t>
      </w:r>
      <w:r>
        <w:rPr>
          <w:rFonts w:ascii="Helvetica" w:hAnsi="Helvetica" w:cs="Helvetica"/>
          <w:color w:val="0E0E0E"/>
          <w:sz w:val="26"/>
          <w:szCs w:val="26"/>
        </w:rPr>
        <w:t> Which of these firms is most likely to be over-valued? (Choose only one firm.)  </w:t>
      </w:r>
    </w:p>
    <w:tbl>
      <w:tblPr>
        <w:tblW w:w="0" w:type="auto"/>
        <w:tblBorders>
          <w:top w:val="nil"/>
          <w:left w:val="nil"/>
          <w:right w:val="nil"/>
        </w:tblBorders>
        <w:tblLayout w:type="fixed"/>
        <w:tblLook w:val="0000" w:firstRow="0" w:lastRow="0" w:firstColumn="0" w:lastColumn="0" w:noHBand="0" w:noVBand="0"/>
      </w:tblPr>
      <w:tblGrid>
        <w:gridCol w:w="320"/>
        <w:gridCol w:w="236"/>
        <w:gridCol w:w="7022"/>
      </w:tblGrid>
      <w:tr w:rsidR="00F52576" w14:paraId="26B3AD12" w14:textId="77777777" w:rsidTr="00F52576">
        <w:tblPrEx>
          <w:tblCellMar>
            <w:top w:w="0" w:type="dxa"/>
            <w:bottom w:w="0" w:type="dxa"/>
          </w:tblCellMar>
        </w:tblPrEx>
        <w:tc>
          <w:tcPr>
            <w:tcW w:w="320" w:type="dxa"/>
            <w:tcMar>
              <w:top w:w="20" w:type="nil"/>
              <w:left w:w="20" w:type="nil"/>
              <w:bottom w:w="20" w:type="nil"/>
              <w:right w:w="20" w:type="nil"/>
            </w:tcMar>
          </w:tcPr>
          <w:p w14:paraId="5FC8A92A"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300EAB4B"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a.</w:t>
            </w:r>
          </w:p>
        </w:tc>
        <w:tc>
          <w:tcPr>
            <w:tcW w:w="7022" w:type="dxa"/>
            <w:tcMar>
              <w:top w:w="20" w:type="nil"/>
              <w:left w:w="20" w:type="nil"/>
              <w:bottom w:w="20" w:type="nil"/>
              <w:right w:w="20" w:type="nil"/>
            </w:tcMar>
          </w:tcPr>
          <w:p w14:paraId="3DCE1977" w14:textId="77777777" w:rsidR="00F52576" w:rsidRPr="00F52576" w:rsidRDefault="00F52576" w:rsidP="00F52576">
            <w:pPr>
              <w:widowControl w:val="0"/>
              <w:numPr>
                <w:ilvl w:val="0"/>
                <w:numId w:val="9"/>
              </w:numPr>
              <w:tabs>
                <w:tab w:val="left" w:pos="220"/>
                <w:tab w:val="left" w:pos="4394"/>
              </w:tabs>
              <w:autoSpaceDE w:val="0"/>
              <w:autoSpaceDN w:val="0"/>
              <w:adjustRightInd w:val="0"/>
              <w:ind w:right="-5830"/>
              <w:rPr>
                <w:rFonts w:ascii="Helvetica" w:hAnsi="Helvetica" w:cs="Helvetica"/>
                <w:color w:val="0E0E0E"/>
                <w:sz w:val="26"/>
                <w:szCs w:val="26"/>
              </w:rPr>
            </w:pPr>
            <w:r w:rsidRPr="00F52576">
              <w:rPr>
                <w:rFonts w:ascii="Helvetica" w:hAnsi="Helvetica" w:cs="Helvetica"/>
                <w:color w:val="0E0E0E"/>
                <w:sz w:val="26"/>
                <w:szCs w:val="26"/>
              </w:rPr>
              <w:t>Gap </w:t>
            </w:r>
          </w:p>
        </w:tc>
      </w:tr>
      <w:tr w:rsidR="00F52576" w14:paraId="5558591C"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56033FEA"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55B7CC92"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b.</w:t>
            </w:r>
          </w:p>
        </w:tc>
        <w:tc>
          <w:tcPr>
            <w:tcW w:w="7022" w:type="dxa"/>
            <w:tcMar>
              <w:top w:w="20" w:type="nil"/>
              <w:left w:w="20" w:type="nil"/>
              <w:bottom w:w="20" w:type="nil"/>
              <w:right w:w="20" w:type="nil"/>
            </w:tcMar>
          </w:tcPr>
          <w:p w14:paraId="072FF1B5" w14:textId="77777777" w:rsidR="00F52576" w:rsidRDefault="00F52576" w:rsidP="00F52576">
            <w:pPr>
              <w:widowControl w:val="0"/>
              <w:numPr>
                <w:ilvl w:val="0"/>
                <w:numId w:val="9"/>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Limited </w:t>
            </w:r>
          </w:p>
        </w:tc>
      </w:tr>
      <w:tr w:rsidR="00F52576" w14:paraId="1362AFD0"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395F7564"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1E275E96"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c.</w:t>
            </w:r>
          </w:p>
        </w:tc>
        <w:tc>
          <w:tcPr>
            <w:tcW w:w="7022" w:type="dxa"/>
            <w:tcMar>
              <w:top w:w="20" w:type="nil"/>
              <w:left w:w="20" w:type="nil"/>
              <w:bottom w:w="20" w:type="nil"/>
              <w:right w:w="20" w:type="nil"/>
            </w:tcMar>
          </w:tcPr>
          <w:p w14:paraId="6764717D" w14:textId="77777777" w:rsidR="00F52576" w:rsidRPr="00F52576" w:rsidRDefault="00F52576" w:rsidP="00F52576">
            <w:pPr>
              <w:pStyle w:val="ListParagraph"/>
              <w:widowControl w:val="0"/>
              <w:numPr>
                <w:ilvl w:val="0"/>
                <w:numId w:val="9"/>
              </w:numPr>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sz w:val="26"/>
                <w:szCs w:val="26"/>
              </w:rPr>
              <w:t>Abercrombie </w:t>
            </w:r>
          </w:p>
        </w:tc>
      </w:tr>
      <w:tr w:rsidR="00F52576" w14:paraId="3ADACABD"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4BFF8B83"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25980F56"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d.</w:t>
            </w:r>
          </w:p>
        </w:tc>
        <w:tc>
          <w:tcPr>
            <w:tcW w:w="7022" w:type="dxa"/>
            <w:tcMar>
              <w:top w:w="20" w:type="nil"/>
              <w:left w:w="20" w:type="nil"/>
              <w:bottom w:w="20" w:type="nil"/>
              <w:right w:w="20" w:type="nil"/>
            </w:tcMar>
          </w:tcPr>
          <w:p w14:paraId="55911B8D" w14:textId="77777777" w:rsidR="00F52576" w:rsidRDefault="00F52576" w:rsidP="00F52576">
            <w:pPr>
              <w:widowControl w:val="0"/>
              <w:numPr>
                <w:ilvl w:val="0"/>
                <w:numId w:val="9"/>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Ann Taylor </w:t>
            </w:r>
          </w:p>
        </w:tc>
      </w:tr>
      <w:tr w:rsidR="00F52576" w14:paraId="39ED07D3"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76A07851"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0534BC75"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e.</w:t>
            </w:r>
          </w:p>
        </w:tc>
        <w:tc>
          <w:tcPr>
            <w:tcW w:w="7022" w:type="dxa"/>
            <w:tcMar>
              <w:top w:w="20" w:type="nil"/>
              <w:left w:w="20" w:type="nil"/>
              <w:bottom w:w="20" w:type="nil"/>
              <w:right w:w="20" w:type="nil"/>
            </w:tcMar>
          </w:tcPr>
          <w:p w14:paraId="532E7FE3" w14:textId="77777777" w:rsidR="00F52576" w:rsidRDefault="00F52576" w:rsidP="00F52576">
            <w:pPr>
              <w:widowControl w:val="0"/>
              <w:numPr>
                <w:ilvl w:val="0"/>
                <w:numId w:val="9"/>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Talbots </w:t>
            </w:r>
          </w:p>
        </w:tc>
      </w:tr>
      <w:tr w:rsidR="00F52576" w14:paraId="27C1F27B" w14:textId="77777777" w:rsidTr="00F52576">
        <w:tblPrEx>
          <w:tblCellMar>
            <w:top w:w="0" w:type="dxa"/>
            <w:bottom w:w="0" w:type="dxa"/>
          </w:tblCellMar>
        </w:tblPrEx>
        <w:tc>
          <w:tcPr>
            <w:tcW w:w="320" w:type="dxa"/>
            <w:tcMar>
              <w:top w:w="20" w:type="nil"/>
              <w:left w:w="20" w:type="nil"/>
              <w:bottom w:w="20" w:type="nil"/>
              <w:right w:w="20" w:type="nil"/>
            </w:tcMar>
          </w:tcPr>
          <w:p w14:paraId="5551F3C1"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4401259B" w14:textId="77777777" w:rsidR="00F52576" w:rsidRDefault="00F52576">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f.</w:t>
            </w:r>
          </w:p>
        </w:tc>
        <w:tc>
          <w:tcPr>
            <w:tcW w:w="7022" w:type="dxa"/>
            <w:tcMar>
              <w:top w:w="20" w:type="nil"/>
              <w:left w:w="20" w:type="nil"/>
              <w:bottom w:w="20" w:type="nil"/>
              <w:right w:w="20" w:type="nil"/>
            </w:tcMar>
          </w:tcPr>
          <w:p w14:paraId="7B0C73C3" w14:textId="77777777" w:rsidR="00F52576" w:rsidRDefault="00F52576" w:rsidP="00F52576">
            <w:pPr>
              <w:widowControl w:val="0"/>
              <w:numPr>
                <w:ilvl w:val="0"/>
                <w:numId w:val="9"/>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Gymboree </w:t>
            </w:r>
          </w:p>
        </w:tc>
      </w:tr>
    </w:tbl>
    <w:p w14:paraId="56802F3A" w14:textId="77777777" w:rsidR="00334B29" w:rsidRDefault="00334B29" w:rsidP="00334B29">
      <w:pPr>
        <w:widowControl w:val="0"/>
        <w:numPr>
          <w:ilvl w:val="0"/>
          <w:numId w:val="2"/>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lastRenderedPageBreak/>
        <w:tab/>
      </w:r>
      <w:r>
        <w:rPr>
          <w:rFonts w:ascii="Helvetica" w:hAnsi="Helvetica" w:cs="Helvetica"/>
          <w:color w:val="0E0E0E"/>
          <w:kern w:val="1"/>
          <w:sz w:val="26"/>
          <w:szCs w:val="26"/>
        </w:rPr>
        <w:tab/>
      </w:r>
      <w:r>
        <w:rPr>
          <w:rFonts w:ascii="Helvetica" w:hAnsi="Helvetica" w:cs="Helvetica"/>
          <w:color w:val="0E0E0E"/>
          <w:sz w:val="26"/>
          <w:szCs w:val="26"/>
        </w:rPr>
        <w:t>   </w:t>
      </w:r>
    </w:p>
    <w:p w14:paraId="0EA0960C" w14:textId="77777777" w:rsidR="00334B29" w:rsidRDefault="00334B29" w:rsidP="00334B29">
      <w:pPr>
        <w:widowControl w:val="0"/>
        <w:autoSpaceDE w:val="0"/>
        <w:autoSpaceDN w:val="0"/>
        <w:adjustRightInd w:val="0"/>
        <w:rPr>
          <w:rFonts w:ascii="Helvetica" w:hAnsi="Helvetica" w:cs="Helvetica"/>
          <w:color w:val="0E0E0E"/>
          <w:sz w:val="26"/>
          <w:szCs w:val="26"/>
        </w:rPr>
      </w:pPr>
      <w:r>
        <w:rPr>
          <w:rFonts w:ascii="Arial" w:hAnsi="Arial" w:cs="Arial"/>
          <w:b/>
          <w:bCs/>
          <w:color w:val="011549"/>
          <w:sz w:val="28"/>
          <w:szCs w:val="28"/>
        </w:rPr>
        <w:t>QUESTION 3</w:t>
      </w:r>
    </w:p>
    <w:p w14:paraId="41A8F2E5" w14:textId="77777777" w:rsidR="00334B29" w:rsidRDefault="00334B29" w:rsidP="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One of the principles of using multiples correctly is that one cannot mix-match the numerator with denominator. Both should correspond to the same group of claimholders. Which multiple below is a CORRECT example of following this principle</w:t>
      </w:r>
      <w:proofErr w:type="gramStart"/>
      <w:r>
        <w:rPr>
          <w:rFonts w:ascii="Helvetica" w:hAnsi="Helvetica" w:cs="Helvetica"/>
          <w:color w:val="0E0E0E"/>
          <w:sz w:val="26"/>
          <w:szCs w:val="26"/>
        </w:rPr>
        <w:t>? </w:t>
      </w:r>
      <w:proofErr w:type="gramEnd"/>
      <w:r>
        <w:rPr>
          <w:rFonts w:ascii="Helvetica" w:hAnsi="Helvetica" w:cs="Helvetica"/>
          <w:color w:val="0E0E0E"/>
          <w:sz w:val="26"/>
          <w:szCs w:val="26"/>
        </w:rPr>
        <w:t> </w:t>
      </w:r>
    </w:p>
    <w:p w14:paraId="097B1F4D" w14:textId="77777777" w:rsidR="00F52576" w:rsidRDefault="00F52576" w:rsidP="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p>
    <w:tbl>
      <w:tblPr>
        <w:tblW w:w="0" w:type="auto"/>
        <w:tblBorders>
          <w:top w:val="nil"/>
          <w:left w:val="nil"/>
          <w:right w:val="nil"/>
        </w:tblBorders>
        <w:tblLayout w:type="fixed"/>
        <w:tblLook w:val="0000" w:firstRow="0" w:lastRow="0" w:firstColumn="0" w:lastColumn="0" w:noHBand="0" w:noVBand="0"/>
      </w:tblPr>
      <w:tblGrid>
        <w:gridCol w:w="320"/>
        <w:gridCol w:w="236"/>
        <w:gridCol w:w="6820"/>
      </w:tblGrid>
      <w:tr w:rsidR="00334B29" w14:paraId="5459F3C8" w14:textId="77777777">
        <w:tblPrEx>
          <w:tblCellMar>
            <w:top w:w="0" w:type="dxa"/>
            <w:bottom w:w="0" w:type="dxa"/>
          </w:tblCellMar>
        </w:tblPrEx>
        <w:tc>
          <w:tcPr>
            <w:tcW w:w="320" w:type="dxa"/>
            <w:tcMar>
              <w:top w:w="20" w:type="nil"/>
              <w:left w:w="20" w:type="nil"/>
              <w:bottom w:w="20" w:type="nil"/>
              <w:right w:w="20" w:type="nil"/>
            </w:tcMar>
          </w:tcPr>
          <w:p w14:paraId="536C73DC"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20" w:type="dxa"/>
            <w:tcMar>
              <w:top w:w="20" w:type="nil"/>
              <w:left w:w="20" w:type="nil"/>
              <w:bottom w:w="20" w:type="nil"/>
              <w:right w:w="20" w:type="nil"/>
            </w:tcMar>
          </w:tcPr>
          <w:p w14:paraId="02A5A32E"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a.</w:t>
            </w:r>
          </w:p>
        </w:tc>
        <w:tc>
          <w:tcPr>
            <w:tcW w:w="6820" w:type="dxa"/>
            <w:tcMar>
              <w:top w:w="20" w:type="nil"/>
              <w:left w:w="20" w:type="nil"/>
              <w:bottom w:w="20" w:type="nil"/>
              <w:right w:w="20" w:type="nil"/>
            </w:tcMar>
          </w:tcPr>
          <w:p w14:paraId="2771D08A" w14:textId="77777777" w:rsidR="00334B29" w:rsidRDefault="00334B29" w:rsidP="00F52576">
            <w:pPr>
              <w:widowControl w:val="0"/>
              <w:numPr>
                <w:ilvl w:val="0"/>
                <w:numId w:val="10"/>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Market value of equity/free cash flow to the firm </w:t>
            </w:r>
          </w:p>
        </w:tc>
      </w:tr>
      <w:tr w:rsidR="00334B29" w14:paraId="0434E703" w14:textId="77777777">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19EA3299"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20" w:type="dxa"/>
            <w:tcMar>
              <w:top w:w="20" w:type="nil"/>
              <w:left w:w="20" w:type="nil"/>
              <w:bottom w:w="20" w:type="nil"/>
              <w:right w:w="20" w:type="nil"/>
            </w:tcMar>
          </w:tcPr>
          <w:p w14:paraId="48A3E37C"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b.</w:t>
            </w:r>
          </w:p>
        </w:tc>
        <w:tc>
          <w:tcPr>
            <w:tcW w:w="6820" w:type="dxa"/>
            <w:tcMar>
              <w:top w:w="20" w:type="nil"/>
              <w:left w:w="20" w:type="nil"/>
              <w:bottom w:w="20" w:type="nil"/>
              <w:right w:w="20" w:type="nil"/>
            </w:tcMar>
          </w:tcPr>
          <w:p w14:paraId="525AE5F6" w14:textId="77777777" w:rsidR="00334B29" w:rsidRDefault="00334B29" w:rsidP="00F52576">
            <w:pPr>
              <w:widowControl w:val="0"/>
              <w:numPr>
                <w:ilvl w:val="0"/>
                <w:numId w:val="10"/>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Enterprise value/net income </w:t>
            </w:r>
          </w:p>
        </w:tc>
      </w:tr>
      <w:tr w:rsidR="00334B29" w14:paraId="08089EF0" w14:textId="77777777">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7C8F0CFE"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20" w:type="dxa"/>
            <w:tcMar>
              <w:top w:w="20" w:type="nil"/>
              <w:left w:w="20" w:type="nil"/>
              <w:bottom w:w="20" w:type="nil"/>
              <w:right w:w="20" w:type="nil"/>
            </w:tcMar>
          </w:tcPr>
          <w:p w14:paraId="16F2613D"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c.</w:t>
            </w:r>
          </w:p>
        </w:tc>
        <w:tc>
          <w:tcPr>
            <w:tcW w:w="6820" w:type="dxa"/>
            <w:tcMar>
              <w:top w:w="20" w:type="nil"/>
              <w:left w:w="20" w:type="nil"/>
              <w:bottom w:w="20" w:type="nil"/>
              <w:right w:w="20" w:type="nil"/>
            </w:tcMar>
          </w:tcPr>
          <w:p w14:paraId="6B892977" w14:textId="77777777" w:rsidR="00334B29" w:rsidRDefault="00334B29" w:rsidP="00F52576">
            <w:pPr>
              <w:widowControl w:val="0"/>
              <w:numPr>
                <w:ilvl w:val="0"/>
                <w:numId w:val="10"/>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Market value of the firm/free cash flow to the equity holders </w:t>
            </w:r>
          </w:p>
        </w:tc>
      </w:tr>
      <w:tr w:rsidR="00334B29" w14:paraId="1F426BE6" w14:textId="77777777">
        <w:tblPrEx>
          <w:tblCellMar>
            <w:top w:w="0" w:type="dxa"/>
            <w:bottom w:w="0" w:type="dxa"/>
          </w:tblCellMar>
        </w:tblPrEx>
        <w:tc>
          <w:tcPr>
            <w:tcW w:w="320" w:type="dxa"/>
            <w:tcMar>
              <w:top w:w="20" w:type="nil"/>
              <w:left w:w="20" w:type="nil"/>
              <w:bottom w:w="20" w:type="nil"/>
              <w:right w:w="20" w:type="nil"/>
            </w:tcMar>
          </w:tcPr>
          <w:p w14:paraId="4DC61575"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20" w:type="dxa"/>
            <w:tcMar>
              <w:top w:w="20" w:type="nil"/>
              <w:left w:w="20" w:type="nil"/>
              <w:bottom w:w="20" w:type="nil"/>
              <w:right w:w="20" w:type="nil"/>
            </w:tcMar>
          </w:tcPr>
          <w:p w14:paraId="43321327" w14:textId="77777777" w:rsidR="00334B29" w:rsidRDefault="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d.</w:t>
            </w:r>
          </w:p>
        </w:tc>
        <w:tc>
          <w:tcPr>
            <w:tcW w:w="6820" w:type="dxa"/>
            <w:tcMar>
              <w:top w:w="20" w:type="nil"/>
              <w:left w:w="20" w:type="nil"/>
              <w:bottom w:w="20" w:type="nil"/>
              <w:right w:w="20" w:type="nil"/>
            </w:tcMar>
          </w:tcPr>
          <w:p w14:paraId="73159D5A" w14:textId="77777777" w:rsidR="00334B29" w:rsidRDefault="00334B29" w:rsidP="00F52576">
            <w:pPr>
              <w:widowControl w:val="0"/>
              <w:numPr>
                <w:ilvl w:val="0"/>
                <w:numId w:val="10"/>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Market value of equity/book value of equity </w:t>
            </w:r>
          </w:p>
        </w:tc>
      </w:tr>
    </w:tbl>
    <w:p w14:paraId="5232271A" w14:textId="77777777" w:rsidR="00334B29" w:rsidRDefault="00334B29" w:rsidP="00334B29">
      <w:pPr>
        <w:widowControl w:val="0"/>
        <w:numPr>
          <w:ilvl w:val="0"/>
          <w:numId w:val="3"/>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   </w:t>
      </w:r>
    </w:p>
    <w:p w14:paraId="6912F466" w14:textId="77777777" w:rsidR="00334B29" w:rsidRDefault="00334B29" w:rsidP="00334B29">
      <w:pPr>
        <w:widowControl w:val="0"/>
        <w:autoSpaceDE w:val="0"/>
        <w:autoSpaceDN w:val="0"/>
        <w:adjustRightInd w:val="0"/>
        <w:rPr>
          <w:rFonts w:ascii="Helvetica" w:hAnsi="Helvetica" w:cs="Helvetica"/>
          <w:color w:val="0E0E0E"/>
          <w:sz w:val="26"/>
          <w:szCs w:val="26"/>
        </w:rPr>
      </w:pPr>
      <w:r>
        <w:rPr>
          <w:rFonts w:ascii="Arial" w:hAnsi="Arial" w:cs="Arial"/>
          <w:b/>
          <w:bCs/>
          <w:color w:val="011549"/>
          <w:sz w:val="28"/>
          <w:szCs w:val="28"/>
        </w:rPr>
        <w:t>QUESTION 4</w:t>
      </w:r>
    </w:p>
    <w:p w14:paraId="1736D2BC" w14:textId="77777777" w:rsidR="00F52576" w:rsidRDefault="00334B29" w:rsidP="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i/>
          <w:iCs/>
          <w:color w:val="0E0E0E"/>
          <w:kern w:val="1"/>
          <w:sz w:val="26"/>
          <w:szCs w:val="26"/>
        </w:rPr>
        <w:tab/>
      </w:r>
      <w:r>
        <w:rPr>
          <w:rFonts w:ascii="Helvetica" w:hAnsi="Helvetica" w:cs="Helvetica"/>
          <w:b/>
          <w:bCs/>
          <w:i/>
          <w:iCs/>
          <w:color w:val="0E0E0E"/>
          <w:kern w:val="1"/>
          <w:sz w:val="26"/>
          <w:szCs w:val="26"/>
        </w:rPr>
        <w:tab/>
      </w:r>
      <w:r>
        <w:rPr>
          <w:rFonts w:ascii="Helvetica" w:hAnsi="Helvetica" w:cs="Helvetica"/>
          <w:b/>
          <w:bCs/>
          <w:i/>
          <w:iCs/>
          <w:color w:val="0E0E0E"/>
          <w:sz w:val="26"/>
          <w:szCs w:val="26"/>
        </w:rPr>
        <w:t>Questions 4–7 are based on information below. Some of the questions are sequential, meaning that one question’s answer will be the next question’s input number. If you get the previous question wrong, it could trigger a chain of wrong answers. I would like to credit you back if you set up the calculation right, and if the wrong answer is purely due to the wrong input. In order for me to do this, please upload a file at the end of the exam to show how you got the answers. It could be an Excel spreadsheet, Word file or any file as long as I can clearly see the calculation. This is purely optional</w:t>
      </w:r>
      <w:proofErr w:type="gramStart"/>
      <w:r>
        <w:rPr>
          <w:rFonts w:ascii="Helvetica" w:hAnsi="Helvetica" w:cs="Helvetica"/>
          <w:b/>
          <w:bCs/>
          <w:i/>
          <w:iCs/>
          <w:color w:val="0E0E0E"/>
          <w:sz w:val="26"/>
          <w:szCs w:val="26"/>
        </w:rPr>
        <w:t>.</w:t>
      </w:r>
      <w:r>
        <w:rPr>
          <w:rFonts w:ascii="Helvetica" w:hAnsi="Helvetica" w:cs="Helvetica"/>
          <w:color w:val="0E0E0E"/>
          <w:sz w:val="26"/>
          <w:szCs w:val="26"/>
        </w:rPr>
        <w:t> </w:t>
      </w:r>
      <w:proofErr w:type="gramEnd"/>
    </w:p>
    <w:p w14:paraId="2D3F3C6E" w14:textId="77777777" w:rsidR="00F52576" w:rsidRDefault="00F52576" w:rsidP="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p>
    <w:p w14:paraId="6DFE2266" w14:textId="77777777" w:rsidR="00334B29" w:rsidRDefault="00334B29" w:rsidP="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sz w:val="26"/>
          <w:szCs w:val="26"/>
        </w:rPr>
        <w:t xml:space="preserve">Jorge </w:t>
      </w:r>
      <w:proofErr w:type="spellStart"/>
      <w:r>
        <w:rPr>
          <w:rFonts w:ascii="Helvetica" w:hAnsi="Helvetica" w:cs="Helvetica"/>
          <w:color w:val="0E0E0E"/>
          <w:sz w:val="26"/>
          <w:szCs w:val="26"/>
        </w:rPr>
        <w:t>Zaldys</w:t>
      </w:r>
      <w:proofErr w:type="spellEnd"/>
      <w:r>
        <w:rPr>
          <w:rFonts w:ascii="Helvetica" w:hAnsi="Helvetica" w:cs="Helvetica"/>
          <w:color w:val="0E0E0E"/>
          <w:sz w:val="26"/>
          <w:szCs w:val="26"/>
        </w:rPr>
        <w:t>, CFA, is researching the relative valuation of two companies in the aerospace/defense industry, NCI Heavy Industries (NCI) and Relay Group International (RGI). He has gathered relevant information on the companies in the following table.</w:t>
      </w:r>
    </w:p>
    <w:p w14:paraId="497A861C" w14:textId="77777777" w:rsidR="00334B29" w:rsidRDefault="00334B29" w:rsidP="00F52576">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Relative Valuation</w:t>
      </w:r>
    </w:p>
    <w:p w14:paraId="7C77BF1A"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tbl>
      <w:tblPr>
        <w:tblW w:w="0" w:type="auto"/>
        <w:tblBorders>
          <w:top w:val="nil"/>
          <w:left w:val="nil"/>
          <w:right w:val="nil"/>
        </w:tblBorders>
        <w:tblLayout w:type="fixed"/>
        <w:tblLook w:val="0000" w:firstRow="0" w:lastRow="0" w:firstColumn="0" w:lastColumn="0" w:noHBand="0" w:noVBand="0"/>
      </w:tblPr>
      <w:tblGrid>
        <w:gridCol w:w="4180"/>
        <w:gridCol w:w="1418"/>
        <w:gridCol w:w="2970"/>
      </w:tblGrid>
      <w:tr w:rsidR="00F52576" w14:paraId="13106906" w14:textId="77777777" w:rsidTr="00F52576">
        <w:tblPrEx>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8EB4DF8"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Information</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61AF0F2"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RGI</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29A4331"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NCI</w:t>
            </w:r>
          </w:p>
        </w:tc>
      </w:tr>
      <w:tr w:rsidR="00F52576" w14:paraId="312DB2BF"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799C3D3"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EBITDA</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0FA5BC7"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F9FD14F"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100</w:t>
            </w:r>
          </w:p>
        </w:tc>
      </w:tr>
      <w:tr w:rsidR="00F52576" w14:paraId="619B2831"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12F045B"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Interest Expense</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3C6EF06"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1CC9C76"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20</w:t>
            </w:r>
          </w:p>
        </w:tc>
      </w:tr>
      <w:tr w:rsidR="00F52576" w14:paraId="5872AAEB"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861CB07"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Earnings Before Tax</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AB67C3E"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5C95946"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80</w:t>
            </w:r>
          </w:p>
        </w:tc>
      </w:tr>
      <w:tr w:rsidR="00F52576" w14:paraId="25139164"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213E711"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Tax (40%)</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0944E05"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481DD4D"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32</w:t>
            </w:r>
          </w:p>
        </w:tc>
      </w:tr>
      <w:tr w:rsidR="00F52576" w14:paraId="57FB0B54"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ABD6890"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Net Income</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F616834"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60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6E77186"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48</w:t>
            </w:r>
          </w:p>
        </w:tc>
      </w:tr>
      <w:tr w:rsidR="00F52576" w14:paraId="111FAC24"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4EE73B3"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Cash and Short-term Investments</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AD9803A"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51927FB"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20</w:t>
            </w:r>
          </w:p>
        </w:tc>
      </w:tr>
      <w:tr w:rsidR="00F52576" w14:paraId="27E9926A"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071BA065"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MV of Debt</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9E508D3"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72906117"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400</w:t>
            </w:r>
          </w:p>
        </w:tc>
      </w:tr>
      <w:tr w:rsidR="00F52576" w14:paraId="5150894F"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46A2A514"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BV of Debt</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8A3CF6C"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6F59564C"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350</w:t>
            </w:r>
          </w:p>
        </w:tc>
      </w:tr>
      <w:tr w:rsidR="00F52576" w14:paraId="1ECFFFDA" w14:textId="77777777" w:rsidTr="00F52576">
        <w:tblPrEx>
          <w:tblBorders>
            <w:top w:val="none" w:sz="0" w:space="0" w:color="auto"/>
          </w:tblBorders>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19B08487"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Price per Share</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3D8E6F1"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5320725B"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20</w:t>
            </w:r>
          </w:p>
        </w:tc>
      </w:tr>
      <w:tr w:rsidR="00F52576" w14:paraId="6CEE8058" w14:textId="77777777" w:rsidTr="00F52576">
        <w:tblPrEx>
          <w:tblCellMar>
            <w:top w:w="0" w:type="dxa"/>
            <w:bottom w:w="0" w:type="dxa"/>
          </w:tblCellMar>
        </w:tblPrEx>
        <w:tc>
          <w:tcPr>
            <w:tcW w:w="418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2C970C2A" w14:textId="77777777" w:rsidR="00F52576" w:rsidRDefault="00F52576">
            <w:pPr>
              <w:widowControl w:val="0"/>
              <w:autoSpaceDE w:val="0"/>
              <w:autoSpaceDN w:val="0"/>
              <w:adjustRightInd w:val="0"/>
              <w:rPr>
                <w:rFonts w:ascii="Helvetica" w:hAnsi="Helvetica" w:cs="Helvetica"/>
                <w:b/>
                <w:bCs/>
                <w:color w:val="0E0E0E"/>
                <w:sz w:val="26"/>
                <w:szCs w:val="26"/>
              </w:rPr>
            </w:pPr>
            <w:r>
              <w:rPr>
                <w:rFonts w:ascii="Helvetica" w:hAnsi="Helvetica" w:cs="Helvetica"/>
                <w:b/>
                <w:bCs/>
                <w:color w:val="0E0E0E"/>
                <w:sz w:val="26"/>
                <w:szCs w:val="26"/>
              </w:rPr>
              <w:t>Shares Outstanding</w:t>
            </w:r>
          </w:p>
        </w:tc>
        <w:tc>
          <w:tcPr>
            <w:tcW w:w="1418"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9BA630D"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100</w:t>
            </w:r>
          </w:p>
        </w:tc>
        <w:tc>
          <w:tcPr>
            <w:tcW w:w="2970" w:type="dxa"/>
            <w:tcBorders>
              <w:top w:val="single" w:sz="8" w:space="0" w:color="6D6D6D"/>
              <w:left w:val="single" w:sz="8" w:space="0" w:color="6D6D6D"/>
              <w:bottom w:val="single" w:sz="8" w:space="0" w:color="6D6D6D"/>
              <w:right w:val="single" w:sz="8" w:space="0" w:color="6D6D6D"/>
            </w:tcBorders>
            <w:tcMar>
              <w:top w:w="40" w:type="nil"/>
              <w:left w:w="40" w:type="nil"/>
              <w:bottom w:w="40" w:type="nil"/>
              <w:right w:w="40" w:type="nil"/>
            </w:tcMar>
            <w:vAlign w:val="center"/>
          </w:tcPr>
          <w:p w14:paraId="3E76C19D" w14:textId="77777777" w:rsidR="00F52576" w:rsidRDefault="00F52576">
            <w:pPr>
              <w:widowControl w:val="0"/>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30</w:t>
            </w:r>
          </w:p>
        </w:tc>
      </w:tr>
    </w:tbl>
    <w:p w14:paraId="14BEA7C8"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p w14:paraId="71376837"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p w14:paraId="75A5E789" w14:textId="77777777" w:rsidR="00F52576" w:rsidRDefault="00334B29" w:rsidP="00F52576">
      <w:pPr>
        <w:widowControl w:val="0"/>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b/>
          <w:bCs/>
          <w:color w:val="0E0E0E"/>
          <w:sz w:val="26"/>
          <w:szCs w:val="26"/>
        </w:rPr>
        <w:t>Question 4.</w:t>
      </w:r>
      <w:r>
        <w:rPr>
          <w:rFonts w:ascii="Helvetica" w:hAnsi="Helvetica" w:cs="Helvetica"/>
          <w:color w:val="0E0E0E"/>
          <w:sz w:val="26"/>
          <w:szCs w:val="26"/>
        </w:rPr>
        <w:t xml:space="preserve"> </w:t>
      </w:r>
    </w:p>
    <w:p w14:paraId="78B05FC9" w14:textId="77777777" w:rsidR="00334B29" w:rsidRDefault="00334B29" w:rsidP="00F52576">
      <w:pPr>
        <w:widowControl w:val="0"/>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Calculate RGI and NCI's Enterprise Value</w:t>
      </w:r>
      <w:proofErr w:type="gramStart"/>
      <w:r>
        <w:rPr>
          <w:rFonts w:ascii="Helvetica" w:hAnsi="Helvetica" w:cs="Helvetica"/>
          <w:color w:val="0E0E0E"/>
          <w:sz w:val="26"/>
          <w:szCs w:val="26"/>
        </w:rPr>
        <w:t>. </w:t>
      </w:r>
      <w:proofErr w:type="gramEnd"/>
      <w:r>
        <w:rPr>
          <w:rFonts w:ascii="Helvetica" w:hAnsi="Helvetica" w:cs="Helvetica"/>
          <w:color w:val="0E0E0E"/>
          <w:sz w:val="26"/>
          <w:szCs w:val="26"/>
        </w:rPr>
        <w:t> </w:t>
      </w:r>
    </w:p>
    <w:p w14:paraId="2157AD50" w14:textId="77777777" w:rsidR="00F52576" w:rsidRDefault="00F52576" w:rsidP="00F52576">
      <w:pPr>
        <w:widowControl w:val="0"/>
        <w:tabs>
          <w:tab w:val="left" w:pos="220"/>
          <w:tab w:val="left" w:pos="720"/>
        </w:tabs>
        <w:autoSpaceDE w:val="0"/>
        <w:autoSpaceDN w:val="0"/>
        <w:adjustRightInd w:val="0"/>
        <w:rPr>
          <w:rFonts w:ascii="Helvetica" w:hAnsi="Helvetica" w:cs="Helvetica"/>
          <w:color w:val="0E0E0E"/>
          <w:sz w:val="26"/>
          <w:szCs w:val="26"/>
        </w:rPr>
      </w:pPr>
    </w:p>
    <w:tbl>
      <w:tblPr>
        <w:tblW w:w="9288" w:type="dxa"/>
        <w:tblBorders>
          <w:top w:val="nil"/>
          <w:left w:val="nil"/>
          <w:right w:val="nil"/>
        </w:tblBorders>
        <w:tblLayout w:type="fixed"/>
        <w:tblLook w:val="0000" w:firstRow="0" w:lastRow="0" w:firstColumn="0" w:lastColumn="0" w:noHBand="0" w:noVBand="0"/>
      </w:tblPr>
      <w:tblGrid>
        <w:gridCol w:w="320"/>
        <w:gridCol w:w="236"/>
        <w:gridCol w:w="8732"/>
      </w:tblGrid>
      <w:tr w:rsidR="00334B29" w14:paraId="2F0D810C" w14:textId="77777777" w:rsidTr="00F52576">
        <w:tblPrEx>
          <w:tblCellMar>
            <w:top w:w="0" w:type="dxa"/>
            <w:bottom w:w="0" w:type="dxa"/>
          </w:tblCellMar>
        </w:tblPrEx>
        <w:tc>
          <w:tcPr>
            <w:tcW w:w="320" w:type="dxa"/>
            <w:tcMar>
              <w:top w:w="20" w:type="nil"/>
              <w:left w:w="20" w:type="nil"/>
              <w:bottom w:w="20" w:type="nil"/>
              <w:right w:w="20" w:type="nil"/>
            </w:tcMar>
          </w:tcPr>
          <w:p w14:paraId="3BA0A350"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1CA61852"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a.</w:t>
            </w:r>
          </w:p>
        </w:tc>
        <w:tc>
          <w:tcPr>
            <w:tcW w:w="8732" w:type="dxa"/>
            <w:tcMar>
              <w:top w:w="20" w:type="nil"/>
              <w:left w:w="20" w:type="nil"/>
              <w:bottom w:w="20" w:type="nil"/>
              <w:right w:w="20" w:type="nil"/>
            </w:tcMar>
          </w:tcPr>
          <w:p w14:paraId="2AFFB69D" w14:textId="77777777" w:rsidR="00334B29" w:rsidRPr="00F52576" w:rsidRDefault="00334B29" w:rsidP="00F52576">
            <w:pPr>
              <w:widowControl w:val="0"/>
              <w:numPr>
                <w:ilvl w:val="0"/>
                <w:numId w:val="11"/>
              </w:numPr>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sz w:val="26"/>
                <w:szCs w:val="26"/>
              </w:rPr>
              <w:t>1,000 / 1,000 </w:t>
            </w:r>
          </w:p>
        </w:tc>
      </w:tr>
      <w:tr w:rsidR="00334B29" w14:paraId="049D6947"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341C854C"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45328994"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b.</w:t>
            </w:r>
          </w:p>
        </w:tc>
        <w:tc>
          <w:tcPr>
            <w:tcW w:w="8732" w:type="dxa"/>
            <w:tcMar>
              <w:top w:w="20" w:type="nil"/>
              <w:left w:w="20" w:type="nil"/>
              <w:bottom w:w="20" w:type="nil"/>
              <w:right w:w="20" w:type="nil"/>
            </w:tcMar>
          </w:tcPr>
          <w:p w14:paraId="3ED4CBDB" w14:textId="77777777" w:rsidR="00334B29" w:rsidRDefault="00334B29" w:rsidP="00F52576">
            <w:pPr>
              <w:widowControl w:val="0"/>
              <w:numPr>
                <w:ilvl w:val="0"/>
                <w:numId w:val="11"/>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1,000 / 600 </w:t>
            </w:r>
          </w:p>
        </w:tc>
      </w:tr>
      <w:tr w:rsidR="00334B29" w14:paraId="66FA976F"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25DC7EAB"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16F4309A"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c.</w:t>
            </w:r>
          </w:p>
        </w:tc>
        <w:tc>
          <w:tcPr>
            <w:tcW w:w="8732" w:type="dxa"/>
            <w:tcMar>
              <w:top w:w="20" w:type="nil"/>
              <w:left w:w="20" w:type="nil"/>
              <w:bottom w:w="20" w:type="nil"/>
              <w:right w:w="20" w:type="nil"/>
            </w:tcMar>
          </w:tcPr>
          <w:p w14:paraId="30F94C8D" w14:textId="77777777" w:rsidR="00334B29" w:rsidRDefault="00334B29" w:rsidP="00F52576">
            <w:pPr>
              <w:widowControl w:val="0"/>
              <w:numPr>
                <w:ilvl w:val="0"/>
                <w:numId w:val="11"/>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960 / 1,000 </w:t>
            </w:r>
          </w:p>
        </w:tc>
      </w:tr>
      <w:tr w:rsidR="00334B29" w14:paraId="10D5479C" w14:textId="77777777" w:rsidTr="00F52576">
        <w:tblPrEx>
          <w:tblCellMar>
            <w:top w:w="0" w:type="dxa"/>
            <w:bottom w:w="0" w:type="dxa"/>
          </w:tblCellMar>
        </w:tblPrEx>
        <w:tc>
          <w:tcPr>
            <w:tcW w:w="320" w:type="dxa"/>
            <w:tcMar>
              <w:top w:w="20" w:type="nil"/>
              <w:left w:w="20" w:type="nil"/>
              <w:bottom w:w="20" w:type="nil"/>
              <w:right w:w="20" w:type="nil"/>
            </w:tcMar>
          </w:tcPr>
          <w:p w14:paraId="369071D7"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5E6C09E3" w14:textId="77777777" w:rsidR="00334B29" w:rsidRDefault="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d.</w:t>
            </w:r>
          </w:p>
        </w:tc>
        <w:tc>
          <w:tcPr>
            <w:tcW w:w="8732" w:type="dxa"/>
            <w:tcMar>
              <w:top w:w="20" w:type="nil"/>
              <w:left w:w="20" w:type="nil"/>
              <w:bottom w:w="20" w:type="nil"/>
              <w:right w:w="20" w:type="nil"/>
            </w:tcMar>
          </w:tcPr>
          <w:p w14:paraId="71C43FEC" w14:textId="77777777" w:rsidR="00334B29" w:rsidRDefault="00334B29" w:rsidP="00F52576">
            <w:pPr>
              <w:widowControl w:val="0"/>
              <w:numPr>
                <w:ilvl w:val="0"/>
                <w:numId w:val="11"/>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960 / 980 </w:t>
            </w:r>
          </w:p>
        </w:tc>
      </w:tr>
    </w:tbl>
    <w:p w14:paraId="6128DD59" w14:textId="77777777" w:rsidR="00334B29" w:rsidRDefault="00334B29" w:rsidP="00334B29">
      <w:pPr>
        <w:widowControl w:val="0"/>
        <w:numPr>
          <w:ilvl w:val="0"/>
          <w:numId w:val="4"/>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   </w:t>
      </w:r>
    </w:p>
    <w:p w14:paraId="77C08994" w14:textId="77777777" w:rsidR="00334B29" w:rsidRDefault="00334B29" w:rsidP="00334B29">
      <w:pPr>
        <w:widowControl w:val="0"/>
        <w:autoSpaceDE w:val="0"/>
        <w:autoSpaceDN w:val="0"/>
        <w:adjustRightInd w:val="0"/>
        <w:rPr>
          <w:rFonts w:ascii="Helvetica" w:hAnsi="Helvetica" w:cs="Helvetica"/>
          <w:color w:val="0E0E0E"/>
          <w:sz w:val="26"/>
          <w:szCs w:val="26"/>
        </w:rPr>
      </w:pPr>
      <w:r>
        <w:rPr>
          <w:rFonts w:ascii="Arial" w:hAnsi="Arial" w:cs="Arial"/>
          <w:b/>
          <w:bCs/>
          <w:color w:val="011549"/>
          <w:sz w:val="28"/>
          <w:szCs w:val="28"/>
        </w:rPr>
        <w:t>QUESTION 5</w:t>
      </w:r>
    </w:p>
    <w:p w14:paraId="306AE256" w14:textId="77777777" w:rsidR="00F52576" w:rsidRDefault="00334B29" w:rsidP="00334B29">
      <w:pPr>
        <w:widowControl w:val="0"/>
        <w:numPr>
          <w:ilvl w:val="0"/>
          <w:numId w:val="5"/>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i/>
          <w:iCs/>
          <w:color w:val="0E0E0E"/>
          <w:sz w:val="26"/>
          <w:szCs w:val="26"/>
        </w:rPr>
        <w:t>(Refer to Question 4 for background information.)</w:t>
      </w:r>
      <w:r>
        <w:rPr>
          <w:rFonts w:ascii="Helvetica" w:hAnsi="Helvetica" w:cs="Helvetica"/>
          <w:color w:val="0E0E0E"/>
          <w:sz w:val="26"/>
          <w:szCs w:val="26"/>
        </w:rPr>
        <w:t> </w:t>
      </w:r>
    </w:p>
    <w:p w14:paraId="0F79C28E" w14:textId="77777777" w:rsidR="00334B29" w:rsidRDefault="00334B29" w:rsidP="00334B29">
      <w:pPr>
        <w:widowControl w:val="0"/>
        <w:numPr>
          <w:ilvl w:val="0"/>
          <w:numId w:val="5"/>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sz w:val="26"/>
          <w:szCs w:val="26"/>
        </w:rPr>
        <w:t>Calculate RGI and NCI’s earnings per share</w:t>
      </w:r>
      <w:proofErr w:type="gramStart"/>
      <w:r>
        <w:rPr>
          <w:rFonts w:ascii="Helvetica" w:hAnsi="Helvetica" w:cs="Helvetica"/>
          <w:color w:val="0E0E0E"/>
          <w:sz w:val="26"/>
          <w:szCs w:val="26"/>
        </w:rPr>
        <w:t>. </w:t>
      </w:r>
      <w:proofErr w:type="gramEnd"/>
      <w:r>
        <w:rPr>
          <w:rFonts w:ascii="Helvetica" w:hAnsi="Helvetica" w:cs="Helvetica"/>
          <w:color w:val="0E0E0E"/>
          <w:sz w:val="26"/>
          <w:szCs w:val="26"/>
        </w:rPr>
        <w:t> </w:t>
      </w:r>
    </w:p>
    <w:p w14:paraId="4D2975BC" w14:textId="77777777" w:rsidR="00F52576" w:rsidRDefault="00F52576" w:rsidP="00334B29">
      <w:pPr>
        <w:widowControl w:val="0"/>
        <w:numPr>
          <w:ilvl w:val="0"/>
          <w:numId w:val="5"/>
        </w:numPr>
        <w:tabs>
          <w:tab w:val="left" w:pos="220"/>
          <w:tab w:val="left" w:pos="720"/>
        </w:tabs>
        <w:autoSpaceDE w:val="0"/>
        <w:autoSpaceDN w:val="0"/>
        <w:adjustRightInd w:val="0"/>
        <w:ind w:hanging="720"/>
        <w:rPr>
          <w:rFonts w:ascii="Helvetica" w:hAnsi="Helvetica" w:cs="Helvetica"/>
          <w:color w:val="0E0E0E"/>
          <w:sz w:val="26"/>
          <w:szCs w:val="26"/>
        </w:rPr>
      </w:pPr>
    </w:p>
    <w:tbl>
      <w:tblPr>
        <w:tblW w:w="9198" w:type="dxa"/>
        <w:tblBorders>
          <w:top w:val="nil"/>
          <w:left w:val="nil"/>
          <w:right w:val="nil"/>
        </w:tblBorders>
        <w:tblLayout w:type="fixed"/>
        <w:tblLook w:val="0000" w:firstRow="0" w:lastRow="0" w:firstColumn="0" w:lastColumn="0" w:noHBand="0" w:noVBand="0"/>
      </w:tblPr>
      <w:tblGrid>
        <w:gridCol w:w="9198"/>
      </w:tblGrid>
      <w:tr w:rsidR="00F52576" w14:paraId="6B2D6EF9" w14:textId="77777777" w:rsidTr="0063775B">
        <w:tblPrEx>
          <w:tblCellMar>
            <w:top w:w="0" w:type="dxa"/>
            <w:bottom w:w="0" w:type="dxa"/>
          </w:tblCellMar>
        </w:tblPrEx>
        <w:trPr>
          <w:trHeight w:val="3746"/>
        </w:trPr>
        <w:tc>
          <w:tcPr>
            <w:tcW w:w="9198" w:type="dxa"/>
            <w:tcMar>
              <w:top w:w="20" w:type="nil"/>
              <w:left w:w="20" w:type="nil"/>
              <w:bottom w:w="20" w:type="nil"/>
              <w:right w:w="20" w:type="nil"/>
            </w:tcMar>
          </w:tcPr>
          <w:p w14:paraId="4A969752" w14:textId="77777777" w:rsidR="00F52576" w:rsidRPr="00F52576" w:rsidRDefault="00F52576" w:rsidP="00F52576">
            <w:pPr>
              <w:widowControl w:val="0"/>
              <w:numPr>
                <w:ilvl w:val="0"/>
                <w:numId w:val="13"/>
              </w:numPr>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sz w:val="26"/>
                <w:szCs w:val="26"/>
              </w:rPr>
              <w:t>60, 48 </w:t>
            </w:r>
          </w:p>
          <w:p w14:paraId="0E37FF75" w14:textId="77777777" w:rsidR="00F52576" w:rsidRPr="00F52576" w:rsidRDefault="00F52576" w:rsidP="00F52576">
            <w:pPr>
              <w:widowControl w:val="0"/>
              <w:numPr>
                <w:ilvl w:val="0"/>
                <w:numId w:val="13"/>
              </w:numPr>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sz w:val="26"/>
                <w:szCs w:val="26"/>
              </w:rPr>
              <w:t>0.6, 1.6 </w:t>
            </w:r>
          </w:p>
          <w:p w14:paraId="154FD6BE" w14:textId="77777777" w:rsidR="00F52576" w:rsidRDefault="00F52576" w:rsidP="00F52576">
            <w:pPr>
              <w:widowControl w:val="0"/>
              <w:numPr>
                <w:ilvl w:val="0"/>
                <w:numId w:val="13"/>
              </w:numPr>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sz w:val="26"/>
                <w:szCs w:val="26"/>
              </w:rPr>
              <w:t>1, 33.33 </w:t>
            </w:r>
          </w:p>
          <w:p w14:paraId="32EDE315" w14:textId="77777777" w:rsidR="00F52576" w:rsidRPr="00F52576" w:rsidRDefault="00F52576" w:rsidP="00F52576">
            <w:pPr>
              <w:widowControl w:val="0"/>
              <w:numPr>
                <w:ilvl w:val="0"/>
                <w:numId w:val="13"/>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sz w:val="26"/>
                <w:szCs w:val="26"/>
              </w:rPr>
              <w:t>10, 3.33</w:t>
            </w:r>
          </w:p>
        </w:tc>
      </w:tr>
    </w:tbl>
    <w:p w14:paraId="49073833" w14:textId="77777777" w:rsidR="00334B29" w:rsidRDefault="00334B29" w:rsidP="00F52576">
      <w:pPr>
        <w:widowControl w:val="0"/>
        <w:tabs>
          <w:tab w:val="left" w:pos="220"/>
          <w:tab w:val="left" w:pos="720"/>
        </w:tabs>
        <w:autoSpaceDE w:val="0"/>
        <w:autoSpaceDN w:val="0"/>
        <w:adjustRightInd w:val="0"/>
        <w:rPr>
          <w:rFonts w:ascii="Helvetica" w:hAnsi="Helvetica" w:cs="Helvetica"/>
          <w:color w:val="0E0E0E"/>
          <w:sz w:val="26"/>
          <w:szCs w:val="26"/>
        </w:rPr>
      </w:pPr>
      <w:r w:rsidRPr="00F52576">
        <w:rPr>
          <w:rFonts w:ascii="Helvetica" w:hAnsi="Helvetica" w:cs="Helvetica"/>
          <w:color w:val="0E0E0E"/>
          <w:kern w:val="1"/>
          <w:sz w:val="26"/>
          <w:szCs w:val="26"/>
        </w:rPr>
        <w:tab/>
      </w:r>
      <w:r w:rsidRPr="00F52576">
        <w:rPr>
          <w:rFonts w:ascii="Helvetica" w:hAnsi="Helvetica" w:cs="Helvetica"/>
          <w:color w:val="0E0E0E"/>
          <w:sz w:val="26"/>
          <w:szCs w:val="26"/>
        </w:rPr>
        <w:t> </w:t>
      </w:r>
      <w:r>
        <w:rPr>
          <w:rFonts w:ascii="Arial" w:hAnsi="Arial" w:cs="Arial"/>
          <w:b/>
          <w:bCs/>
          <w:color w:val="011549"/>
          <w:sz w:val="28"/>
          <w:szCs w:val="28"/>
        </w:rPr>
        <w:t>QUESTION 6</w:t>
      </w:r>
    </w:p>
    <w:p w14:paraId="3503CC2D" w14:textId="77777777" w:rsidR="00F52576" w:rsidRDefault="00334B29" w:rsidP="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i/>
          <w:iCs/>
          <w:color w:val="0E0E0E"/>
          <w:kern w:val="1"/>
          <w:sz w:val="26"/>
          <w:szCs w:val="26"/>
        </w:rPr>
        <w:tab/>
      </w:r>
      <w:r>
        <w:rPr>
          <w:rFonts w:ascii="Helvetica" w:hAnsi="Helvetica" w:cs="Helvetica"/>
          <w:b/>
          <w:bCs/>
          <w:i/>
          <w:iCs/>
          <w:color w:val="0E0E0E"/>
          <w:kern w:val="1"/>
          <w:sz w:val="26"/>
          <w:szCs w:val="26"/>
        </w:rPr>
        <w:tab/>
      </w:r>
      <w:r>
        <w:rPr>
          <w:rFonts w:ascii="Helvetica" w:hAnsi="Helvetica" w:cs="Helvetica"/>
          <w:b/>
          <w:bCs/>
          <w:i/>
          <w:iCs/>
          <w:color w:val="0E0E0E"/>
          <w:sz w:val="26"/>
          <w:szCs w:val="26"/>
        </w:rPr>
        <w:t xml:space="preserve">(Refer to Question 4 for background information.) </w:t>
      </w:r>
      <w:r>
        <w:rPr>
          <w:rFonts w:ascii="Helvetica" w:hAnsi="Helvetica" w:cs="Helvetica"/>
          <w:color w:val="0E0E0E"/>
          <w:sz w:val="26"/>
          <w:szCs w:val="26"/>
        </w:rPr>
        <w:t> </w:t>
      </w:r>
    </w:p>
    <w:p w14:paraId="6DBCB768" w14:textId="77777777" w:rsidR="00334B29" w:rsidRDefault="00334B29" w:rsidP="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sz w:val="26"/>
          <w:szCs w:val="26"/>
        </w:rPr>
        <w:t>Calculate RGI’s EV/EBITDA ratio and P/E ratio</w:t>
      </w:r>
      <w:proofErr w:type="gramStart"/>
      <w:r>
        <w:rPr>
          <w:rFonts w:ascii="Helvetica" w:hAnsi="Helvetica" w:cs="Helvetica"/>
          <w:color w:val="0E0E0E"/>
          <w:sz w:val="26"/>
          <w:szCs w:val="26"/>
        </w:rPr>
        <w:t>. </w:t>
      </w:r>
      <w:proofErr w:type="gramEnd"/>
      <w:r>
        <w:rPr>
          <w:rFonts w:ascii="Helvetica" w:hAnsi="Helvetica" w:cs="Helvetica"/>
          <w:color w:val="0E0E0E"/>
          <w:sz w:val="26"/>
          <w:szCs w:val="26"/>
        </w:rPr>
        <w:t> </w:t>
      </w:r>
    </w:p>
    <w:tbl>
      <w:tblPr>
        <w:tblW w:w="9378" w:type="dxa"/>
        <w:tblBorders>
          <w:top w:val="nil"/>
          <w:left w:val="nil"/>
          <w:right w:val="nil"/>
        </w:tblBorders>
        <w:tblLayout w:type="fixed"/>
        <w:tblLook w:val="0000" w:firstRow="0" w:lastRow="0" w:firstColumn="0" w:lastColumn="0" w:noHBand="0" w:noVBand="0"/>
      </w:tblPr>
      <w:tblGrid>
        <w:gridCol w:w="320"/>
        <w:gridCol w:w="236"/>
        <w:gridCol w:w="8822"/>
      </w:tblGrid>
      <w:tr w:rsidR="00F52576" w14:paraId="4D303083" w14:textId="77777777" w:rsidTr="00F52576">
        <w:tblPrEx>
          <w:tblCellMar>
            <w:top w:w="0" w:type="dxa"/>
            <w:bottom w:w="0" w:type="dxa"/>
          </w:tblCellMar>
        </w:tblPrEx>
        <w:tc>
          <w:tcPr>
            <w:tcW w:w="320" w:type="dxa"/>
            <w:tcMar>
              <w:top w:w="20" w:type="nil"/>
              <w:left w:w="20" w:type="nil"/>
              <w:bottom w:w="20" w:type="nil"/>
              <w:right w:w="20" w:type="nil"/>
            </w:tcMar>
          </w:tcPr>
          <w:p w14:paraId="7BD5018C"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35A93FF0"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a.</w:t>
            </w:r>
          </w:p>
        </w:tc>
        <w:tc>
          <w:tcPr>
            <w:tcW w:w="8822" w:type="dxa"/>
            <w:tcMar>
              <w:top w:w="20" w:type="nil"/>
              <w:left w:w="20" w:type="nil"/>
              <w:bottom w:w="20" w:type="nil"/>
              <w:right w:w="20" w:type="nil"/>
            </w:tcMar>
          </w:tcPr>
          <w:p w14:paraId="39069934" w14:textId="77777777" w:rsidR="00334B29" w:rsidRDefault="00334B29" w:rsidP="00F52576">
            <w:pPr>
              <w:widowControl w:val="0"/>
              <w:numPr>
                <w:ilvl w:val="0"/>
                <w:numId w:val="14"/>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10, 12.5 </w:t>
            </w:r>
          </w:p>
        </w:tc>
      </w:tr>
      <w:tr w:rsidR="00F52576" w14:paraId="798632FA"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4CC1FC83"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49010F25"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b.</w:t>
            </w:r>
          </w:p>
        </w:tc>
        <w:tc>
          <w:tcPr>
            <w:tcW w:w="8822" w:type="dxa"/>
            <w:tcMar>
              <w:top w:w="20" w:type="nil"/>
              <w:left w:w="20" w:type="nil"/>
              <w:bottom w:w="20" w:type="nil"/>
              <w:right w:w="20" w:type="nil"/>
            </w:tcMar>
          </w:tcPr>
          <w:p w14:paraId="48AEEB50" w14:textId="77777777" w:rsidR="00334B29" w:rsidRDefault="00334B29" w:rsidP="00F52576">
            <w:pPr>
              <w:widowControl w:val="0"/>
              <w:numPr>
                <w:ilvl w:val="0"/>
                <w:numId w:val="14"/>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9.6, 16.67 </w:t>
            </w:r>
          </w:p>
        </w:tc>
      </w:tr>
      <w:tr w:rsidR="00F52576" w14:paraId="1ABBDBCA"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2C5E95A3"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439F4896"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c.</w:t>
            </w:r>
          </w:p>
        </w:tc>
        <w:tc>
          <w:tcPr>
            <w:tcW w:w="8822" w:type="dxa"/>
            <w:tcMar>
              <w:top w:w="20" w:type="nil"/>
              <w:left w:w="20" w:type="nil"/>
              <w:bottom w:w="20" w:type="nil"/>
              <w:right w:w="20" w:type="nil"/>
            </w:tcMar>
          </w:tcPr>
          <w:p w14:paraId="50B06913" w14:textId="77777777" w:rsidR="00334B29" w:rsidRDefault="00334B29" w:rsidP="00F52576">
            <w:pPr>
              <w:widowControl w:val="0"/>
              <w:numPr>
                <w:ilvl w:val="0"/>
                <w:numId w:val="14"/>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10, 16.67 </w:t>
            </w:r>
          </w:p>
        </w:tc>
      </w:tr>
      <w:tr w:rsidR="00F52576" w14:paraId="142A50E5" w14:textId="77777777" w:rsidTr="00F52576">
        <w:tblPrEx>
          <w:tblCellMar>
            <w:top w:w="0" w:type="dxa"/>
            <w:bottom w:w="0" w:type="dxa"/>
          </w:tblCellMar>
        </w:tblPrEx>
        <w:tc>
          <w:tcPr>
            <w:tcW w:w="320" w:type="dxa"/>
            <w:tcMar>
              <w:top w:w="20" w:type="nil"/>
              <w:left w:w="20" w:type="nil"/>
              <w:bottom w:w="20" w:type="nil"/>
              <w:right w:w="20" w:type="nil"/>
            </w:tcMar>
          </w:tcPr>
          <w:p w14:paraId="33EB9EB6"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71348D26" w14:textId="77777777" w:rsidR="00334B29" w:rsidRDefault="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d.</w:t>
            </w:r>
          </w:p>
        </w:tc>
        <w:tc>
          <w:tcPr>
            <w:tcW w:w="8822" w:type="dxa"/>
            <w:tcMar>
              <w:top w:w="20" w:type="nil"/>
              <w:left w:w="20" w:type="nil"/>
              <w:bottom w:w="20" w:type="nil"/>
              <w:right w:w="20" w:type="nil"/>
            </w:tcMar>
          </w:tcPr>
          <w:p w14:paraId="0817CD44" w14:textId="77777777" w:rsidR="00334B29" w:rsidRDefault="00334B29" w:rsidP="00F52576">
            <w:pPr>
              <w:widowControl w:val="0"/>
              <w:numPr>
                <w:ilvl w:val="0"/>
                <w:numId w:val="14"/>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9.6, 12.5 </w:t>
            </w:r>
          </w:p>
        </w:tc>
      </w:tr>
    </w:tbl>
    <w:p w14:paraId="366E1498" w14:textId="77777777" w:rsidR="00334B29" w:rsidRDefault="00334B29" w:rsidP="00334B29">
      <w:pPr>
        <w:widowControl w:val="0"/>
        <w:numPr>
          <w:ilvl w:val="0"/>
          <w:numId w:val="6"/>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   </w:t>
      </w:r>
    </w:p>
    <w:p w14:paraId="3818D5EC" w14:textId="77777777" w:rsidR="00F52576" w:rsidRDefault="00F52576" w:rsidP="00334B29">
      <w:pPr>
        <w:widowControl w:val="0"/>
        <w:autoSpaceDE w:val="0"/>
        <w:autoSpaceDN w:val="0"/>
        <w:adjustRightInd w:val="0"/>
        <w:rPr>
          <w:rFonts w:ascii="Arial" w:hAnsi="Arial" w:cs="Arial"/>
          <w:b/>
          <w:bCs/>
          <w:color w:val="011549"/>
          <w:sz w:val="28"/>
          <w:szCs w:val="28"/>
        </w:rPr>
      </w:pPr>
    </w:p>
    <w:p w14:paraId="2BD39C3F" w14:textId="77777777" w:rsidR="00F52576" w:rsidRDefault="00F52576" w:rsidP="00334B29">
      <w:pPr>
        <w:widowControl w:val="0"/>
        <w:autoSpaceDE w:val="0"/>
        <w:autoSpaceDN w:val="0"/>
        <w:adjustRightInd w:val="0"/>
        <w:rPr>
          <w:rFonts w:ascii="Arial" w:hAnsi="Arial" w:cs="Arial"/>
          <w:b/>
          <w:bCs/>
          <w:color w:val="011549"/>
          <w:sz w:val="28"/>
          <w:szCs w:val="28"/>
        </w:rPr>
      </w:pPr>
    </w:p>
    <w:p w14:paraId="701DEABC" w14:textId="77777777" w:rsidR="00F52576" w:rsidRDefault="00F52576" w:rsidP="00334B29">
      <w:pPr>
        <w:widowControl w:val="0"/>
        <w:autoSpaceDE w:val="0"/>
        <w:autoSpaceDN w:val="0"/>
        <w:adjustRightInd w:val="0"/>
        <w:rPr>
          <w:rFonts w:ascii="Arial" w:hAnsi="Arial" w:cs="Arial"/>
          <w:b/>
          <w:bCs/>
          <w:color w:val="011549"/>
          <w:sz w:val="28"/>
          <w:szCs w:val="28"/>
        </w:rPr>
      </w:pPr>
    </w:p>
    <w:p w14:paraId="46C323EF" w14:textId="77777777" w:rsidR="00F52576" w:rsidRDefault="00F52576" w:rsidP="00334B29">
      <w:pPr>
        <w:widowControl w:val="0"/>
        <w:autoSpaceDE w:val="0"/>
        <w:autoSpaceDN w:val="0"/>
        <w:adjustRightInd w:val="0"/>
        <w:rPr>
          <w:rFonts w:ascii="Arial" w:hAnsi="Arial" w:cs="Arial"/>
          <w:b/>
          <w:bCs/>
          <w:color w:val="011549"/>
          <w:sz w:val="28"/>
          <w:szCs w:val="28"/>
        </w:rPr>
      </w:pPr>
    </w:p>
    <w:p w14:paraId="4746688E" w14:textId="77777777" w:rsidR="00334B29" w:rsidRDefault="00334B29" w:rsidP="00334B29">
      <w:pPr>
        <w:widowControl w:val="0"/>
        <w:autoSpaceDE w:val="0"/>
        <w:autoSpaceDN w:val="0"/>
        <w:adjustRightInd w:val="0"/>
        <w:rPr>
          <w:rFonts w:ascii="Helvetica" w:hAnsi="Helvetica" w:cs="Helvetica"/>
          <w:color w:val="0E0E0E"/>
          <w:sz w:val="26"/>
          <w:szCs w:val="26"/>
        </w:rPr>
      </w:pPr>
      <w:bookmarkStart w:id="0" w:name="_GoBack"/>
      <w:bookmarkEnd w:id="0"/>
      <w:r>
        <w:rPr>
          <w:rFonts w:ascii="Arial" w:hAnsi="Arial" w:cs="Arial"/>
          <w:b/>
          <w:bCs/>
          <w:color w:val="011549"/>
          <w:sz w:val="28"/>
          <w:szCs w:val="28"/>
        </w:rPr>
        <w:t>QUESTION 7</w:t>
      </w:r>
    </w:p>
    <w:p w14:paraId="7325FC87" w14:textId="77777777" w:rsidR="00F52576" w:rsidRDefault="00334B29" w:rsidP="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b/>
          <w:bCs/>
          <w:i/>
          <w:iCs/>
          <w:color w:val="0E0E0E"/>
          <w:kern w:val="1"/>
          <w:sz w:val="26"/>
          <w:szCs w:val="26"/>
        </w:rPr>
        <w:tab/>
      </w:r>
      <w:r>
        <w:rPr>
          <w:rFonts w:ascii="Helvetica" w:hAnsi="Helvetica" w:cs="Helvetica"/>
          <w:b/>
          <w:bCs/>
          <w:i/>
          <w:iCs/>
          <w:color w:val="0E0E0E"/>
          <w:kern w:val="1"/>
          <w:sz w:val="26"/>
          <w:szCs w:val="26"/>
        </w:rPr>
        <w:tab/>
      </w:r>
      <w:r>
        <w:rPr>
          <w:rFonts w:ascii="Helvetica" w:hAnsi="Helvetica" w:cs="Helvetica"/>
          <w:b/>
          <w:bCs/>
          <w:i/>
          <w:iCs/>
          <w:color w:val="0E0E0E"/>
          <w:sz w:val="26"/>
          <w:szCs w:val="26"/>
        </w:rPr>
        <w:t xml:space="preserve">(Refer to Question 4 for background information.) </w:t>
      </w:r>
      <w:r>
        <w:rPr>
          <w:rFonts w:ascii="Helvetica" w:hAnsi="Helvetica" w:cs="Helvetica"/>
          <w:color w:val="0E0E0E"/>
          <w:sz w:val="26"/>
          <w:szCs w:val="26"/>
        </w:rPr>
        <w:t> </w:t>
      </w:r>
    </w:p>
    <w:p w14:paraId="1355CB4B" w14:textId="77777777" w:rsidR="00334B29" w:rsidRDefault="00334B29" w:rsidP="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sz w:val="26"/>
          <w:szCs w:val="26"/>
        </w:rPr>
        <w:t>Calculate NCI’s EV/EBITDA ratio and P/E ratio</w:t>
      </w:r>
      <w:proofErr w:type="gramStart"/>
      <w:r>
        <w:rPr>
          <w:rFonts w:ascii="Helvetica" w:hAnsi="Helvetica" w:cs="Helvetica"/>
          <w:color w:val="0E0E0E"/>
          <w:sz w:val="26"/>
          <w:szCs w:val="26"/>
        </w:rPr>
        <w:t>. </w:t>
      </w:r>
      <w:proofErr w:type="gramEnd"/>
      <w:r>
        <w:rPr>
          <w:rFonts w:ascii="Helvetica" w:hAnsi="Helvetica" w:cs="Helvetica"/>
          <w:color w:val="0E0E0E"/>
          <w:sz w:val="26"/>
          <w:szCs w:val="26"/>
        </w:rPr>
        <w:t> </w:t>
      </w:r>
    </w:p>
    <w:tbl>
      <w:tblPr>
        <w:tblW w:w="9288" w:type="dxa"/>
        <w:tblBorders>
          <w:top w:val="nil"/>
          <w:left w:val="nil"/>
          <w:right w:val="nil"/>
        </w:tblBorders>
        <w:tblLayout w:type="fixed"/>
        <w:tblLook w:val="0000" w:firstRow="0" w:lastRow="0" w:firstColumn="0" w:lastColumn="0" w:noHBand="0" w:noVBand="0"/>
      </w:tblPr>
      <w:tblGrid>
        <w:gridCol w:w="320"/>
        <w:gridCol w:w="236"/>
        <w:gridCol w:w="8732"/>
      </w:tblGrid>
      <w:tr w:rsidR="00F52576" w14:paraId="45201056" w14:textId="77777777" w:rsidTr="00F52576">
        <w:tblPrEx>
          <w:tblCellMar>
            <w:top w:w="0" w:type="dxa"/>
            <w:bottom w:w="0" w:type="dxa"/>
          </w:tblCellMar>
        </w:tblPrEx>
        <w:tc>
          <w:tcPr>
            <w:tcW w:w="320" w:type="dxa"/>
            <w:tcMar>
              <w:top w:w="20" w:type="nil"/>
              <w:left w:w="20" w:type="nil"/>
              <w:bottom w:w="20" w:type="nil"/>
              <w:right w:w="20" w:type="nil"/>
            </w:tcMar>
          </w:tcPr>
          <w:p w14:paraId="5D64C6A6"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7E25B64D"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a.</w:t>
            </w:r>
          </w:p>
        </w:tc>
        <w:tc>
          <w:tcPr>
            <w:tcW w:w="8732" w:type="dxa"/>
            <w:tcMar>
              <w:top w:w="20" w:type="nil"/>
              <w:left w:w="20" w:type="nil"/>
              <w:bottom w:w="20" w:type="nil"/>
              <w:right w:w="20" w:type="nil"/>
            </w:tcMar>
          </w:tcPr>
          <w:p w14:paraId="07CFACAD" w14:textId="77777777" w:rsidR="00334B29" w:rsidRDefault="00334B29" w:rsidP="00F52576">
            <w:pPr>
              <w:widowControl w:val="0"/>
              <w:numPr>
                <w:ilvl w:val="0"/>
                <w:numId w:val="15"/>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10, 12.5 </w:t>
            </w:r>
          </w:p>
        </w:tc>
      </w:tr>
      <w:tr w:rsidR="00F52576" w14:paraId="524D184A"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7A1F8283"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25DEE28A"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b.</w:t>
            </w:r>
          </w:p>
        </w:tc>
        <w:tc>
          <w:tcPr>
            <w:tcW w:w="8732" w:type="dxa"/>
            <w:tcMar>
              <w:top w:w="20" w:type="nil"/>
              <w:left w:w="20" w:type="nil"/>
              <w:bottom w:w="20" w:type="nil"/>
              <w:right w:w="20" w:type="nil"/>
            </w:tcMar>
          </w:tcPr>
          <w:p w14:paraId="72A580DA" w14:textId="77777777" w:rsidR="00334B29" w:rsidRDefault="00334B29" w:rsidP="00F52576">
            <w:pPr>
              <w:widowControl w:val="0"/>
              <w:numPr>
                <w:ilvl w:val="0"/>
                <w:numId w:val="15"/>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9.8, 16.67 </w:t>
            </w:r>
          </w:p>
        </w:tc>
      </w:tr>
      <w:tr w:rsidR="00F52576" w14:paraId="7359FFB1" w14:textId="77777777" w:rsidTr="00F52576">
        <w:tblPrEx>
          <w:tblBorders>
            <w:top w:val="none" w:sz="0" w:space="0" w:color="auto"/>
          </w:tblBorders>
          <w:tblCellMar>
            <w:top w:w="0" w:type="dxa"/>
            <w:bottom w:w="0" w:type="dxa"/>
          </w:tblCellMar>
        </w:tblPrEx>
        <w:tc>
          <w:tcPr>
            <w:tcW w:w="320" w:type="dxa"/>
            <w:tcMar>
              <w:top w:w="20" w:type="nil"/>
              <w:left w:w="20" w:type="nil"/>
              <w:bottom w:w="20" w:type="nil"/>
              <w:right w:w="20" w:type="nil"/>
            </w:tcMar>
          </w:tcPr>
          <w:p w14:paraId="72A9BAB4"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746C73D6"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c.</w:t>
            </w:r>
          </w:p>
        </w:tc>
        <w:tc>
          <w:tcPr>
            <w:tcW w:w="8732" w:type="dxa"/>
            <w:tcMar>
              <w:top w:w="20" w:type="nil"/>
              <w:left w:w="20" w:type="nil"/>
              <w:bottom w:w="20" w:type="nil"/>
              <w:right w:w="20" w:type="nil"/>
            </w:tcMar>
          </w:tcPr>
          <w:p w14:paraId="7FA4E108" w14:textId="77777777" w:rsidR="00334B29" w:rsidRDefault="00334B29" w:rsidP="00F52576">
            <w:pPr>
              <w:widowControl w:val="0"/>
              <w:numPr>
                <w:ilvl w:val="0"/>
                <w:numId w:val="15"/>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10, 16.67 </w:t>
            </w:r>
          </w:p>
        </w:tc>
      </w:tr>
      <w:tr w:rsidR="00F52576" w14:paraId="021E5068" w14:textId="77777777" w:rsidTr="00F52576">
        <w:tblPrEx>
          <w:tblCellMar>
            <w:top w:w="0" w:type="dxa"/>
            <w:bottom w:w="0" w:type="dxa"/>
          </w:tblCellMar>
        </w:tblPrEx>
        <w:trPr>
          <w:trHeight w:val="100"/>
        </w:trPr>
        <w:tc>
          <w:tcPr>
            <w:tcW w:w="320" w:type="dxa"/>
            <w:tcMar>
              <w:top w:w="20" w:type="nil"/>
              <w:left w:w="20" w:type="nil"/>
              <w:bottom w:w="20" w:type="nil"/>
              <w:right w:w="20" w:type="nil"/>
            </w:tcMar>
          </w:tcPr>
          <w:p w14:paraId="5EB31904"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p>
        </w:tc>
        <w:tc>
          <w:tcPr>
            <w:tcW w:w="236" w:type="dxa"/>
            <w:tcMar>
              <w:top w:w="20" w:type="nil"/>
              <w:left w:w="20" w:type="nil"/>
              <w:bottom w:w="20" w:type="nil"/>
              <w:right w:w="20" w:type="nil"/>
            </w:tcMar>
          </w:tcPr>
          <w:p w14:paraId="17D3A811" w14:textId="77777777" w:rsidR="00334B29" w:rsidRDefault="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d.</w:t>
            </w:r>
          </w:p>
        </w:tc>
        <w:tc>
          <w:tcPr>
            <w:tcW w:w="8732" w:type="dxa"/>
            <w:tcMar>
              <w:top w:w="20" w:type="nil"/>
              <w:left w:w="20" w:type="nil"/>
              <w:bottom w:w="20" w:type="nil"/>
              <w:right w:w="20" w:type="nil"/>
            </w:tcMar>
          </w:tcPr>
          <w:p w14:paraId="2DE34016" w14:textId="77777777" w:rsidR="00334B29" w:rsidRDefault="00334B29" w:rsidP="00F52576">
            <w:pPr>
              <w:widowControl w:val="0"/>
              <w:numPr>
                <w:ilvl w:val="0"/>
                <w:numId w:val="15"/>
              </w:numPr>
              <w:tabs>
                <w:tab w:val="left" w:pos="220"/>
                <w:tab w:val="left" w:pos="720"/>
              </w:tabs>
              <w:autoSpaceDE w:val="0"/>
              <w:autoSpaceDN w:val="0"/>
              <w:adjustRightInd w:val="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9.8, 12.5 </w:t>
            </w:r>
          </w:p>
        </w:tc>
      </w:tr>
    </w:tbl>
    <w:p w14:paraId="5FFF5309" w14:textId="77777777" w:rsidR="00334B29" w:rsidRDefault="00334B29" w:rsidP="00334B29">
      <w:pPr>
        <w:widowControl w:val="0"/>
        <w:numPr>
          <w:ilvl w:val="0"/>
          <w:numId w:val="7"/>
        </w:numPr>
        <w:tabs>
          <w:tab w:val="left" w:pos="220"/>
          <w:tab w:val="left" w:pos="720"/>
        </w:tabs>
        <w:autoSpaceDE w:val="0"/>
        <w:autoSpaceDN w:val="0"/>
        <w:adjustRightInd w:val="0"/>
        <w:ind w:hanging="720"/>
        <w:rPr>
          <w:rFonts w:ascii="Helvetica" w:hAnsi="Helvetica" w:cs="Helvetica"/>
          <w:color w:val="0E0E0E"/>
          <w:sz w:val="26"/>
          <w:szCs w:val="26"/>
        </w:rPr>
      </w:pPr>
      <w:r>
        <w:rPr>
          <w:rFonts w:ascii="Helvetica" w:hAnsi="Helvetica" w:cs="Helvetica"/>
          <w:color w:val="0E0E0E"/>
          <w:kern w:val="1"/>
          <w:sz w:val="26"/>
          <w:szCs w:val="26"/>
        </w:rPr>
        <w:tab/>
      </w:r>
      <w:r>
        <w:rPr>
          <w:rFonts w:ascii="Helvetica" w:hAnsi="Helvetica" w:cs="Helvetica"/>
          <w:color w:val="0E0E0E"/>
          <w:kern w:val="1"/>
          <w:sz w:val="26"/>
          <w:szCs w:val="26"/>
        </w:rPr>
        <w:tab/>
      </w:r>
      <w:r>
        <w:rPr>
          <w:rFonts w:ascii="Helvetica" w:hAnsi="Helvetica" w:cs="Helvetica"/>
          <w:color w:val="0E0E0E"/>
          <w:sz w:val="26"/>
          <w:szCs w:val="26"/>
        </w:rPr>
        <w:t>   </w:t>
      </w:r>
    </w:p>
    <w:p w14:paraId="61217562" w14:textId="77777777" w:rsidR="00334B29" w:rsidRDefault="00334B29" w:rsidP="00334B29">
      <w:pPr>
        <w:widowControl w:val="0"/>
        <w:autoSpaceDE w:val="0"/>
        <w:autoSpaceDN w:val="0"/>
        <w:adjustRightInd w:val="0"/>
        <w:rPr>
          <w:rFonts w:ascii="Helvetica" w:hAnsi="Helvetica" w:cs="Helvetica"/>
          <w:color w:val="0E0E0E"/>
          <w:sz w:val="26"/>
          <w:szCs w:val="26"/>
        </w:rPr>
      </w:pPr>
      <w:r>
        <w:rPr>
          <w:rFonts w:ascii="Arial" w:hAnsi="Arial" w:cs="Arial"/>
          <w:b/>
          <w:bCs/>
          <w:color w:val="011549"/>
          <w:sz w:val="28"/>
          <w:szCs w:val="28"/>
        </w:rPr>
        <w:t>QUESTION 8</w:t>
      </w:r>
    </w:p>
    <w:p w14:paraId="5BA11DC5" w14:textId="77777777" w:rsidR="00F52576" w:rsidRDefault="00334B29" w:rsidP="00334B29">
      <w:pPr>
        <w:rPr>
          <w:rFonts w:ascii="Helvetica" w:hAnsi="Helvetica" w:cs="Helvetica"/>
          <w:color w:val="0E0E0E"/>
          <w:sz w:val="26"/>
          <w:szCs w:val="26"/>
        </w:rPr>
      </w:pPr>
      <w:r>
        <w:rPr>
          <w:rFonts w:ascii="Helvetica" w:hAnsi="Helvetica" w:cs="Helvetica"/>
          <w:b/>
          <w:bCs/>
          <w:i/>
          <w:iCs/>
          <w:color w:val="0E0E0E"/>
          <w:kern w:val="1"/>
          <w:sz w:val="26"/>
          <w:szCs w:val="26"/>
        </w:rPr>
        <w:tab/>
      </w:r>
      <w:r>
        <w:rPr>
          <w:rFonts w:ascii="Helvetica" w:hAnsi="Helvetica" w:cs="Helvetica"/>
          <w:b/>
          <w:bCs/>
          <w:i/>
          <w:iCs/>
          <w:color w:val="0E0E0E"/>
          <w:kern w:val="1"/>
          <w:sz w:val="26"/>
          <w:szCs w:val="26"/>
        </w:rPr>
        <w:tab/>
      </w:r>
      <w:r>
        <w:rPr>
          <w:rFonts w:ascii="Helvetica" w:hAnsi="Helvetica" w:cs="Helvetica"/>
          <w:b/>
          <w:bCs/>
          <w:i/>
          <w:iCs/>
          <w:color w:val="0E0E0E"/>
          <w:sz w:val="26"/>
          <w:szCs w:val="26"/>
        </w:rPr>
        <w:t xml:space="preserve">(Refer to Question 4 for background information.) </w:t>
      </w:r>
      <w:r>
        <w:rPr>
          <w:rFonts w:ascii="Helvetica" w:hAnsi="Helvetica" w:cs="Helvetica"/>
          <w:color w:val="0E0E0E"/>
          <w:sz w:val="26"/>
          <w:szCs w:val="26"/>
        </w:rPr>
        <w:t> </w:t>
      </w:r>
    </w:p>
    <w:p w14:paraId="4F00015B" w14:textId="77777777" w:rsidR="00F52576" w:rsidRDefault="00334B29" w:rsidP="00334B29">
      <w:pPr>
        <w:rPr>
          <w:rFonts w:ascii="Helvetica" w:hAnsi="Helvetica" w:cs="Helvetica"/>
          <w:color w:val="0E0E0E"/>
          <w:sz w:val="26"/>
          <w:szCs w:val="26"/>
        </w:rPr>
      </w:pPr>
      <w:r>
        <w:rPr>
          <w:rFonts w:ascii="Helvetica" w:hAnsi="Helvetica" w:cs="Helvetica"/>
          <w:color w:val="0E0E0E"/>
          <w:sz w:val="26"/>
          <w:szCs w:val="26"/>
        </w:rPr>
        <w:t>Since RGI’s P/E ratio is significantly higher than NCI, highly likely RGI is overvalued</w:t>
      </w:r>
      <w:proofErr w:type="gramStart"/>
      <w:r>
        <w:rPr>
          <w:rFonts w:ascii="Helvetica" w:hAnsi="Helvetica" w:cs="Helvetica"/>
          <w:color w:val="0E0E0E"/>
          <w:sz w:val="26"/>
          <w:szCs w:val="26"/>
        </w:rPr>
        <w:t>.</w:t>
      </w:r>
      <w:r w:rsidR="00F52576">
        <w:rPr>
          <w:rFonts w:ascii="Helvetica" w:hAnsi="Helvetica" w:cs="Helvetica"/>
          <w:color w:val="0E0E0E"/>
          <w:sz w:val="26"/>
          <w:szCs w:val="26"/>
        </w:rPr>
        <w:t> </w:t>
      </w:r>
      <w:proofErr w:type="gramEnd"/>
      <w:r w:rsidR="00F52576">
        <w:rPr>
          <w:rFonts w:ascii="Helvetica" w:hAnsi="Helvetica" w:cs="Helvetica"/>
          <w:color w:val="0E0E0E"/>
          <w:sz w:val="26"/>
          <w:szCs w:val="26"/>
        </w:rPr>
        <w:t> ?</w:t>
      </w:r>
    </w:p>
    <w:p w14:paraId="4E40E463" w14:textId="77777777" w:rsidR="00F52576" w:rsidRDefault="00F52576" w:rsidP="00334B29">
      <w:pPr>
        <w:rPr>
          <w:rFonts w:ascii="Helvetica" w:hAnsi="Helvetica" w:cs="Helvetica"/>
          <w:color w:val="0E0E0E"/>
          <w:sz w:val="26"/>
          <w:szCs w:val="26"/>
        </w:rPr>
      </w:pPr>
    </w:p>
    <w:p w14:paraId="2A868C1F" w14:textId="77777777" w:rsidR="00F52576" w:rsidRPr="00F52576" w:rsidRDefault="00334B29" w:rsidP="00F52576">
      <w:pPr>
        <w:pStyle w:val="ListParagraph"/>
        <w:numPr>
          <w:ilvl w:val="0"/>
          <w:numId w:val="16"/>
        </w:numPr>
        <w:rPr>
          <w:rFonts w:ascii="Helvetica" w:hAnsi="Helvetica" w:cs="Helvetica"/>
          <w:color w:val="0E0E0E"/>
          <w:sz w:val="26"/>
          <w:szCs w:val="26"/>
        </w:rPr>
      </w:pPr>
      <w:r w:rsidRPr="00F52576">
        <w:rPr>
          <w:rFonts w:ascii="Helvetica" w:hAnsi="Helvetica" w:cs="Helvetica"/>
          <w:color w:val="0E0E0E"/>
          <w:sz w:val="26"/>
          <w:szCs w:val="26"/>
        </w:rPr>
        <w:t>True  </w:t>
      </w:r>
    </w:p>
    <w:p w14:paraId="06BA5928" w14:textId="77777777" w:rsidR="00942C8A" w:rsidRDefault="00334B29" w:rsidP="00F52576">
      <w:pPr>
        <w:pStyle w:val="ListParagraph"/>
        <w:numPr>
          <w:ilvl w:val="0"/>
          <w:numId w:val="16"/>
        </w:numPr>
      </w:pPr>
      <w:r w:rsidRPr="00F52576">
        <w:rPr>
          <w:rFonts w:ascii="Helvetica" w:hAnsi="Helvetica" w:cs="Helvetica"/>
          <w:color w:val="0E0E0E"/>
          <w:sz w:val="26"/>
          <w:szCs w:val="26"/>
        </w:rPr>
        <w:t>False</w:t>
      </w:r>
    </w:p>
    <w:sectPr w:rsidR="00942C8A" w:rsidSect="00942C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C3745D7"/>
    <w:multiLevelType w:val="hybridMultilevel"/>
    <w:tmpl w:val="174C24E6"/>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C2F4D7C"/>
    <w:multiLevelType w:val="hybridMultilevel"/>
    <w:tmpl w:val="46D6E33E"/>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D692216"/>
    <w:multiLevelType w:val="hybridMultilevel"/>
    <w:tmpl w:val="9EEAF834"/>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4512D03"/>
    <w:multiLevelType w:val="hybridMultilevel"/>
    <w:tmpl w:val="2E501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6F3F87"/>
    <w:multiLevelType w:val="hybridMultilevel"/>
    <w:tmpl w:val="AD62F75E"/>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372539B"/>
    <w:multiLevelType w:val="hybridMultilevel"/>
    <w:tmpl w:val="3E583C94"/>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8F0A7D"/>
    <w:multiLevelType w:val="hybridMultilevel"/>
    <w:tmpl w:val="0F92D27A"/>
    <w:lvl w:ilvl="0" w:tplc="0409001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41C2016"/>
    <w:multiLevelType w:val="hybridMultilevel"/>
    <w:tmpl w:val="2B9EC0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F9461B"/>
    <w:multiLevelType w:val="hybridMultilevel"/>
    <w:tmpl w:val="96C6C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5"/>
  </w:num>
  <w:num w:numId="10">
    <w:abstractNumId w:val="11"/>
  </w:num>
  <w:num w:numId="11">
    <w:abstractNumId w:val="8"/>
  </w:num>
  <w:num w:numId="12">
    <w:abstractNumId w:val="9"/>
  </w:num>
  <w:num w:numId="13">
    <w:abstractNumId w:val="12"/>
  </w:num>
  <w:num w:numId="14">
    <w:abstractNumId w:val="7"/>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29"/>
    <w:rsid w:val="00334B29"/>
    <w:rsid w:val="00942C8A"/>
    <w:rsid w:val="00F52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A785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5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515</Words>
  <Characters>2941</Characters>
  <Application>Microsoft Macintosh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Silverman</dc:creator>
  <cp:keywords/>
  <dc:description/>
  <cp:lastModifiedBy>Natalie Silverman</cp:lastModifiedBy>
  <cp:revision>2</cp:revision>
  <dcterms:created xsi:type="dcterms:W3CDTF">2017-04-15T15:22:00Z</dcterms:created>
  <dcterms:modified xsi:type="dcterms:W3CDTF">2017-04-15T15:35:00Z</dcterms:modified>
</cp:coreProperties>
</file>