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1. </w:t>
      </w:r>
      <w:r>
        <w:rPr/>
        <w:t>Sandra wants to resize a photo that is 3 inches tall and 5 inches wide to put in a newsletter. If the height of the photo cannot exceed 1¼ inches in the newsletter, what will the width of the resized photo be? Round to the nearest 1/100 of an inch, if necessary.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</w:t>
      </w:r>
      <w:r>
        <w:rPr/>
        <w:t>Marco obtained quotes for some electrical work from two contractors, and the ratio of costs was 5:7. If the higher-priced contractor wanted $192 more for a certain job, how much did the less expensive contractor charge for the same job?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95</Words>
  <Characters>412</Characters>
  <CharactersWithSpaces>504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2017-03-06T18:56:51Z</dcterms:created>
  <dc:creator/>
  <dc:description/>
  <dc:language>en-US</dc:language>
  <cp:lastModifiedBy/>
  <dcterms:modified xsi:type="dcterms:W3CDTF">2017-03-06T18:57:25Z</dcterms:modified>
  <cp:revision>1</cp:revision>
  <dc:subject/>
  <dc:title/>
</cp:coreProperties>
</file>