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81" w:rsidRDefault="00552981" w:rsidP="007E16CE">
      <w:pPr>
        <w:pStyle w:val="Heading2"/>
        <w:rPr>
          <w:lang w:val="en-US"/>
        </w:rPr>
      </w:pPr>
    </w:p>
    <w:p w:rsidR="00552981" w:rsidRDefault="00552981" w:rsidP="007E16CE">
      <w:pPr>
        <w:pStyle w:val="Heading2"/>
        <w:rPr>
          <w:lang w:val="en-US"/>
        </w:rPr>
      </w:pPr>
    </w:p>
    <w:p w:rsidR="00D63A96" w:rsidRPr="004B6E72" w:rsidRDefault="00D63A96" w:rsidP="00D63A96">
      <w:pPr>
        <w:rPr>
          <w:b/>
          <w:sz w:val="28"/>
        </w:rPr>
      </w:pPr>
      <w:r w:rsidRPr="004B6E72">
        <w:rPr>
          <w:b/>
          <w:sz w:val="28"/>
        </w:rPr>
        <w:t>Income Statement</w:t>
      </w:r>
      <w:bookmarkStart w:id="0" w:name="_GoBack"/>
      <w:bookmarkEnd w:id="0"/>
      <w:r w:rsidRPr="004B6E72">
        <w:rPr>
          <w:b/>
          <w:sz w:val="28"/>
        </w:rPr>
        <w:t>–</w:t>
      </w:r>
    </w:p>
    <w:p w:rsidR="00D63A96" w:rsidRPr="00AD3405" w:rsidRDefault="00D63A96" w:rsidP="00D63A96"/>
    <w:p w:rsidR="00D63A96" w:rsidRPr="006A67E1" w:rsidRDefault="00D63A96" w:rsidP="00D63A96">
      <w:pPr>
        <w:jc w:val="center"/>
        <w:rPr>
          <w:b/>
        </w:rPr>
      </w:pPr>
      <w:r w:rsidRPr="006A67E1">
        <w:rPr>
          <w:b/>
        </w:rPr>
        <w:t>ICS Manufacturing Company</w:t>
      </w:r>
    </w:p>
    <w:p w:rsidR="00D63A96" w:rsidRPr="006A67E1" w:rsidRDefault="00D63A96" w:rsidP="00D63A96">
      <w:pPr>
        <w:jc w:val="center"/>
        <w:rPr>
          <w:b/>
        </w:rPr>
      </w:pPr>
      <w:r w:rsidRPr="006A67E1">
        <w:rPr>
          <w:b/>
        </w:rPr>
        <w:t>Income Statement for 2015</w:t>
      </w:r>
    </w:p>
    <w:p w:rsidR="00D63A96" w:rsidRPr="00AD3405" w:rsidRDefault="00D63A96" w:rsidP="00D63A96">
      <w:pPr>
        <w:jc w:val="center"/>
      </w:pPr>
    </w:p>
    <w:p w:rsidR="00D63A96" w:rsidRPr="00AD3405" w:rsidRDefault="00D63A96" w:rsidP="00D63A96">
      <w:r w:rsidRPr="00AD3405">
        <w:tab/>
      </w:r>
      <w:r w:rsidRPr="00AD3405">
        <w:tab/>
      </w:r>
      <w:r w:rsidRPr="00AD3405">
        <w:tab/>
        <w:t>Sales Revenue</w:t>
      </w:r>
      <w:r w:rsidRPr="00AD3405">
        <w:tab/>
      </w:r>
      <w:r w:rsidRPr="00AD3405">
        <w:tab/>
      </w:r>
      <w:r w:rsidRPr="00AD3405">
        <w:tab/>
      </w:r>
      <w:r w:rsidRPr="00AD3405">
        <w:tab/>
        <w:t>$35,500,000</w:t>
      </w:r>
    </w:p>
    <w:p w:rsidR="00D63A96" w:rsidRPr="00AD3405" w:rsidRDefault="00D63A96" w:rsidP="00D63A96">
      <w:r w:rsidRPr="00AD3405">
        <w:tab/>
      </w:r>
      <w:r w:rsidRPr="00AD3405">
        <w:tab/>
      </w:r>
      <w:r w:rsidRPr="00AD3405">
        <w:tab/>
        <w:t>Cost of Goods Sold</w:t>
      </w:r>
      <w:r w:rsidRPr="00AD3405">
        <w:tab/>
      </w:r>
      <w:r w:rsidRPr="00AD3405">
        <w:tab/>
      </w:r>
      <w:r w:rsidRPr="00AD3405">
        <w:tab/>
        <w:t xml:space="preserve">  12,725,000</w:t>
      </w:r>
    </w:p>
    <w:p w:rsidR="00D63A96" w:rsidRPr="00AD3405" w:rsidRDefault="00D63A96" w:rsidP="00D63A96">
      <w:r w:rsidRPr="00AD3405">
        <w:tab/>
      </w:r>
      <w:r w:rsidRPr="00AD3405">
        <w:tab/>
      </w:r>
      <w:r w:rsidRPr="00AD3405">
        <w:tab/>
        <w:t xml:space="preserve">Selling, General &amp; Admin </w:t>
      </w:r>
      <w:proofErr w:type="spellStart"/>
      <w:r w:rsidRPr="00AD3405">
        <w:t>Exp</w:t>
      </w:r>
      <w:proofErr w:type="spellEnd"/>
      <w:r w:rsidRPr="00AD3405">
        <w:tab/>
      </w:r>
      <w:r w:rsidRPr="00AD3405">
        <w:tab/>
        <w:t xml:space="preserve">  11,200,000</w:t>
      </w:r>
    </w:p>
    <w:p w:rsidR="00D63A96" w:rsidRPr="00AD3405" w:rsidRDefault="00D63A96" w:rsidP="00D63A96">
      <w:pPr>
        <w:rPr>
          <w:u w:val="single"/>
        </w:rPr>
      </w:pPr>
      <w:r w:rsidRPr="00AD3405">
        <w:tab/>
      </w:r>
      <w:r w:rsidRPr="00AD3405">
        <w:tab/>
      </w:r>
      <w:r w:rsidRPr="00AD3405">
        <w:tab/>
        <w:t>Depreciation Expense</w:t>
      </w:r>
      <w:r w:rsidRPr="00AD3405">
        <w:tab/>
      </w:r>
      <w:r w:rsidRPr="00AD3405">
        <w:tab/>
      </w:r>
      <w:r w:rsidRPr="00AD3405">
        <w:tab/>
      </w:r>
      <w:r w:rsidRPr="00AD3405">
        <w:rPr>
          <w:u w:val="single"/>
        </w:rPr>
        <w:t xml:space="preserve">    3,200,000</w:t>
      </w:r>
    </w:p>
    <w:p w:rsidR="00D63A96" w:rsidRPr="00AD3405" w:rsidRDefault="00D63A96" w:rsidP="00D63A96">
      <w:r w:rsidRPr="00AD3405">
        <w:tab/>
      </w:r>
      <w:r w:rsidRPr="00AD3405">
        <w:tab/>
      </w:r>
      <w:r w:rsidRPr="00AD3405">
        <w:tab/>
        <w:t>EBIT</w:t>
      </w:r>
      <w:r w:rsidRPr="00AD3405">
        <w:tab/>
      </w:r>
      <w:r w:rsidRPr="00AD3405">
        <w:tab/>
      </w:r>
      <w:r w:rsidRPr="00AD3405">
        <w:tab/>
      </w:r>
      <w:r w:rsidRPr="00AD3405">
        <w:tab/>
      </w:r>
      <w:r w:rsidRPr="00AD3405">
        <w:tab/>
        <w:t xml:space="preserve">    8,375,000</w:t>
      </w:r>
    </w:p>
    <w:p w:rsidR="00D63A96" w:rsidRPr="00AD3405" w:rsidRDefault="00D63A96" w:rsidP="00D63A96">
      <w:pPr>
        <w:rPr>
          <w:u w:val="single"/>
        </w:rPr>
      </w:pPr>
      <w:r w:rsidRPr="00AD3405">
        <w:tab/>
      </w:r>
      <w:r w:rsidRPr="00AD3405">
        <w:tab/>
      </w:r>
      <w:r w:rsidRPr="00AD3405">
        <w:tab/>
        <w:t>Interest Expense</w:t>
      </w:r>
      <w:r w:rsidRPr="00AD3405">
        <w:tab/>
      </w:r>
      <w:r w:rsidRPr="00AD3405">
        <w:tab/>
      </w:r>
      <w:r w:rsidRPr="00AD3405">
        <w:tab/>
      </w:r>
      <w:r w:rsidRPr="00AD3405">
        <w:rPr>
          <w:u w:val="single"/>
        </w:rPr>
        <w:t xml:space="preserve">       350,000</w:t>
      </w:r>
    </w:p>
    <w:p w:rsidR="00D63A96" w:rsidRPr="00AD3405" w:rsidRDefault="00D63A96" w:rsidP="00D63A96">
      <w:r w:rsidRPr="00AD3405">
        <w:tab/>
      </w:r>
      <w:r w:rsidRPr="00AD3405">
        <w:tab/>
      </w:r>
      <w:r w:rsidRPr="00AD3405">
        <w:tab/>
        <w:t>Taxable Income</w:t>
      </w:r>
      <w:r w:rsidRPr="00AD3405">
        <w:tab/>
      </w:r>
      <w:r w:rsidRPr="00AD3405">
        <w:tab/>
      </w:r>
      <w:r w:rsidRPr="00AD3405">
        <w:tab/>
        <w:t xml:space="preserve">    8,025,000</w:t>
      </w:r>
    </w:p>
    <w:p w:rsidR="00D63A96" w:rsidRPr="00AD3405" w:rsidRDefault="00D63A96" w:rsidP="00D63A96">
      <w:pPr>
        <w:rPr>
          <w:u w:val="single"/>
        </w:rPr>
      </w:pPr>
      <w:r w:rsidRPr="00AD3405">
        <w:tab/>
      </w:r>
      <w:r w:rsidRPr="00AD3405">
        <w:tab/>
      </w:r>
      <w:r w:rsidRPr="00AD3405">
        <w:tab/>
        <w:t>Taxes</w:t>
      </w:r>
      <w:r w:rsidRPr="00AD3405">
        <w:tab/>
      </w:r>
      <w:r w:rsidRPr="00AD3405">
        <w:tab/>
      </w:r>
      <w:r w:rsidRPr="00AD3405">
        <w:tab/>
      </w:r>
      <w:r w:rsidRPr="00AD3405">
        <w:tab/>
      </w:r>
      <w:r w:rsidRPr="00AD3405">
        <w:tab/>
      </w:r>
      <w:r w:rsidRPr="00AD3405">
        <w:rPr>
          <w:u w:val="single"/>
        </w:rPr>
        <w:t xml:space="preserve">    3,210,000</w:t>
      </w:r>
    </w:p>
    <w:p w:rsidR="00D63A96" w:rsidRPr="00AD3405" w:rsidRDefault="00D63A96" w:rsidP="00D63A96">
      <w:pPr>
        <w:rPr>
          <w:u w:val="single"/>
        </w:rPr>
      </w:pPr>
      <w:r w:rsidRPr="00AD3405">
        <w:tab/>
      </w:r>
      <w:r w:rsidRPr="00AD3405">
        <w:tab/>
      </w:r>
      <w:r w:rsidRPr="00AD3405">
        <w:tab/>
        <w:t>Net Income</w:t>
      </w:r>
      <w:r w:rsidRPr="00AD3405">
        <w:tab/>
      </w:r>
      <w:r w:rsidRPr="00AD3405">
        <w:tab/>
      </w:r>
      <w:r w:rsidRPr="00AD3405">
        <w:tab/>
      </w:r>
      <w:r w:rsidRPr="00AD3405">
        <w:tab/>
      </w:r>
      <w:r w:rsidRPr="00AD3405">
        <w:rPr>
          <w:u w:val="single"/>
        </w:rPr>
        <w:t xml:space="preserve">    4,815,000</w:t>
      </w:r>
    </w:p>
    <w:p w:rsidR="00D63A96" w:rsidRPr="00AD3405" w:rsidRDefault="00D63A96" w:rsidP="00D63A96">
      <w:pPr>
        <w:rPr>
          <w:u w:val="single"/>
        </w:rPr>
      </w:pPr>
    </w:p>
    <w:p w:rsidR="00D63A96" w:rsidRPr="006A67E1" w:rsidRDefault="00D63A96" w:rsidP="00D63A96">
      <w:pPr>
        <w:rPr>
          <w:b/>
        </w:rPr>
      </w:pPr>
      <w:r w:rsidRPr="006A67E1">
        <w:rPr>
          <w:b/>
        </w:rPr>
        <w:t xml:space="preserve">Transfer this income statement to an Excel </w:t>
      </w:r>
      <w:r w:rsidR="006A67E1">
        <w:rPr>
          <w:b/>
        </w:rPr>
        <w:t xml:space="preserve">sheet </w:t>
      </w:r>
      <w:r w:rsidRPr="006A67E1">
        <w:rPr>
          <w:b/>
        </w:rPr>
        <w:t>for 2016 based on the following information:</w:t>
      </w:r>
    </w:p>
    <w:p w:rsidR="00D63A96" w:rsidRPr="00AD3405" w:rsidRDefault="00D63A96" w:rsidP="00D63A96"/>
    <w:p w:rsidR="006A67E1" w:rsidRDefault="006A67E1" w:rsidP="006A67E1">
      <w:pPr>
        <w:pStyle w:val="ListParagraph"/>
        <w:widowControl/>
        <w:ind w:left="360"/>
        <w:contextualSpacing/>
      </w:pPr>
    </w:p>
    <w:p w:rsidR="00D63A96" w:rsidRPr="006A67E1" w:rsidRDefault="00D63A96" w:rsidP="006A67E1">
      <w:pPr>
        <w:pStyle w:val="ListParagraph"/>
        <w:widowControl/>
        <w:ind w:left="360"/>
        <w:contextualSpacing/>
        <w:rPr>
          <w:b/>
        </w:rPr>
      </w:pPr>
      <w:r w:rsidRPr="006A67E1">
        <w:rPr>
          <w:b/>
        </w:rPr>
        <w:t>Sales revenue to increase 5.2%, COGS to increase 4.5%, S</w:t>
      </w:r>
      <w:proofErr w:type="gramStart"/>
      <w:r w:rsidRPr="006A67E1">
        <w:rPr>
          <w:b/>
        </w:rPr>
        <w:t>,G</w:t>
      </w:r>
      <w:proofErr w:type="gramEnd"/>
      <w:r w:rsidRPr="006A67E1">
        <w:rPr>
          <w:b/>
        </w:rPr>
        <w:t xml:space="preserve">&amp;A will increase 3.8% and depreciation expense will be $3,255,000.  Assume interest expense to be $375,000 and taxes are to be 40% of taxable income.  You will now have income statements for 2015 and 2016 for ICS Manufacturing.  </w:t>
      </w:r>
    </w:p>
    <w:p w:rsidR="00D63A96" w:rsidRDefault="00D63A96" w:rsidP="00D63A96">
      <w:pPr>
        <w:pStyle w:val="ListParagraph"/>
      </w:pPr>
      <w:r w:rsidRPr="00AD3405">
        <w:br/>
      </w:r>
    </w:p>
    <w:p w:rsidR="00D63A96" w:rsidRDefault="00D63A96" w:rsidP="00D63A96">
      <w:proofErr w:type="gramStart"/>
      <w:r>
        <w:t>balance</w:t>
      </w:r>
      <w:proofErr w:type="gramEnd"/>
      <w:r>
        <w:t xml:space="preserve"> sheet:</w:t>
      </w:r>
    </w:p>
    <w:p w:rsidR="00D63A96" w:rsidRDefault="00D63A96" w:rsidP="00D63A96"/>
    <w:p w:rsidR="00D63A96" w:rsidRDefault="00D63A96" w:rsidP="00D63A96">
      <w:pPr>
        <w:jc w:val="center"/>
      </w:pPr>
      <w:r>
        <w:t>ICS Manufacturing Company</w:t>
      </w:r>
    </w:p>
    <w:p w:rsidR="00D63A96" w:rsidRDefault="00D63A96" w:rsidP="00D63A96">
      <w:pPr>
        <w:jc w:val="center"/>
      </w:pPr>
      <w:r>
        <w:t>Balance Sheet for year ending December 31, 2015</w:t>
      </w:r>
    </w:p>
    <w:p w:rsidR="00D63A96" w:rsidRDefault="00D63A96" w:rsidP="00D63A96">
      <w:pPr>
        <w:jc w:val="center"/>
      </w:pPr>
    </w:p>
    <w:p w:rsidR="00D63A96" w:rsidRPr="002C46AA" w:rsidRDefault="00D63A96" w:rsidP="00D63A96">
      <w:pPr>
        <w:rPr>
          <w:u w:val="single"/>
        </w:rPr>
      </w:pPr>
      <w:r>
        <w:tab/>
      </w:r>
      <w:r w:rsidRPr="001F732E">
        <w:rPr>
          <w:u w:val="single"/>
        </w:rPr>
        <w:t>Assets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2C46AA">
        <w:rPr>
          <w:u w:val="single"/>
        </w:rPr>
        <w:t>Liabilities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</w:t>
      </w:r>
    </w:p>
    <w:p w:rsidR="00D63A96" w:rsidRDefault="00D63A96" w:rsidP="00D63A96">
      <w:pPr>
        <w:ind w:left="720"/>
      </w:pPr>
      <w:r>
        <w:t>Cash</w:t>
      </w:r>
      <w:r>
        <w:tab/>
      </w:r>
      <w:r>
        <w:tab/>
      </w:r>
      <w:r>
        <w:tab/>
        <w:t xml:space="preserve">   $2,625,000</w:t>
      </w:r>
      <w:r>
        <w:tab/>
      </w:r>
      <w:r>
        <w:tab/>
      </w:r>
      <w:r>
        <w:tab/>
        <w:t xml:space="preserve">  Accounts Payable            $5,825,000</w:t>
      </w:r>
    </w:p>
    <w:p w:rsidR="00D63A96" w:rsidRDefault="00D63A96" w:rsidP="00D63A96">
      <w:pPr>
        <w:ind w:left="720"/>
      </w:pPr>
      <w:r>
        <w:t>Accounts Receivable</w:t>
      </w:r>
      <w:r>
        <w:tab/>
        <w:t xml:space="preserve">   $2,715,000</w:t>
      </w:r>
      <w:r>
        <w:tab/>
        <w:t xml:space="preserve">          </w:t>
      </w:r>
      <w:r>
        <w:tab/>
        <w:t xml:space="preserve">               Other Current Liabilities </w:t>
      </w:r>
      <w:r w:rsidRPr="00547590">
        <w:rPr>
          <w:u w:val="single"/>
        </w:rPr>
        <w:t>$3,365,000</w:t>
      </w:r>
      <w:r>
        <w:tab/>
      </w:r>
    </w:p>
    <w:p w:rsidR="00D63A96" w:rsidRDefault="00D63A96" w:rsidP="00D63A96">
      <w:pPr>
        <w:ind w:left="2880" w:hanging="2175"/>
      </w:pPr>
      <w:r>
        <w:t>Inventories</w:t>
      </w:r>
      <w:r>
        <w:tab/>
        <w:t xml:space="preserve">   </w:t>
      </w:r>
      <w:r w:rsidRPr="003F4C80">
        <w:rPr>
          <w:u w:val="single"/>
        </w:rPr>
        <w:t>$1,514,000</w:t>
      </w:r>
      <w:r>
        <w:tab/>
        <w:t xml:space="preserve">                            </w:t>
      </w:r>
      <w:r w:rsidRPr="000E5C31">
        <w:t>Total Current Liabilities   $9,190,000</w:t>
      </w:r>
      <w:r w:rsidRPr="000E5C31">
        <w:tab/>
      </w:r>
    </w:p>
    <w:p w:rsidR="00D63A96" w:rsidRPr="000E5C31" w:rsidRDefault="00D63A96" w:rsidP="00D63A96">
      <w:r>
        <w:tab/>
      </w:r>
      <w:r w:rsidRPr="000E5C31">
        <w:t>Total Current Assets</w:t>
      </w:r>
      <w:r w:rsidRPr="000E5C31">
        <w:tab/>
        <w:t xml:space="preserve">   $6,854,000</w:t>
      </w:r>
      <w:r w:rsidRPr="000E5C31">
        <w:tab/>
      </w:r>
      <w:r w:rsidRPr="000E5C31">
        <w:tab/>
      </w:r>
      <w:r w:rsidRPr="000E5C31">
        <w:tab/>
        <w:t xml:space="preserve">  </w:t>
      </w:r>
    </w:p>
    <w:p w:rsidR="00D63A96" w:rsidRPr="000E5C31" w:rsidRDefault="00D63A96" w:rsidP="00D63A96">
      <w:r w:rsidRPr="000E5C31">
        <w:tab/>
      </w:r>
    </w:p>
    <w:p w:rsidR="00D63A96" w:rsidRDefault="00D63A96" w:rsidP="00D63A96"/>
    <w:p w:rsidR="00D63A96" w:rsidRDefault="00D63A96" w:rsidP="00D63A96">
      <w:r>
        <w:t xml:space="preserve">             Long Term Assets</w:t>
      </w:r>
      <w:r>
        <w:tab/>
      </w:r>
      <w:r>
        <w:tab/>
      </w:r>
      <w:r>
        <w:tab/>
      </w:r>
      <w:r>
        <w:tab/>
      </w:r>
      <w:r>
        <w:tab/>
        <w:t xml:space="preserve"> Long Term Liabilities </w:t>
      </w:r>
    </w:p>
    <w:p w:rsidR="00D63A96" w:rsidRDefault="00D63A96" w:rsidP="00D63A96">
      <w:pPr>
        <w:ind w:firstLine="720"/>
      </w:pPr>
      <w:r>
        <w:t xml:space="preserve"> P, P &amp; E</w:t>
      </w:r>
      <w:r>
        <w:tab/>
      </w:r>
      <w:r>
        <w:tab/>
        <w:t xml:space="preserve"> $12,745,000    </w:t>
      </w:r>
      <w:r>
        <w:tab/>
      </w:r>
      <w:r>
        <w:tab/>
      </w:r>
      <w:r w:rsidR="00AA2214">
        <w:tab/>
      </w:r>
      <w:r>
        <w:t>Long Term Debt</w:t>
      </w:r>
      <w:r>
        <w:tab/>
        <w:t xml:space="preserve">      $1,225,000          </w:t>
      </w:r>
      <w:r>
        <w:tab/>
        <w:t>Goodwill</w:t>
      </w:r>
      <w:r>
        <w:tab/>
      </w:r>
      <w:r>
        <w:tab/>
        <w:t xml:space="preserve">   $1,205,000</w:t>
      </w:r>
      <w:r>
        <w:tab/>
      </w:r>
      <w:r>
        <w:tab/>
      </w:r>
      <w:r>
        <w:tab/>
        <w:t xml:space="preserve">Other LT Debt                    </w:t>
      </w:r>
      <w:r w:rsidR="00AA2214">
        <w:t xml:space="preserve">  </w:t>
      </w:r>
      <w:r w:rsidRPr="000E5C31">
        <w:rPr>
          <w:u w:val="single"/>
        </w:rPr>
        <w:t>$2,230,000</w:t>
      </w:r>
    </w:p>
    <w:p w:rsidR="00D63A96" w:rsidRDefault="00D63A96" w:rsidP="00D63A96">
      <w:r>
        <w:tab/>
        <w:t>Intangible Assets</w:t>
      </w:r>
      <w:r>
        <w:tab/>
      </w:r>
      <w:r w:rsidRPr="000E5C31">
        <w:rPr>
          <w:u w:val="single"/>
        </w:rPr>
        <w:t xml:space="preserve">   $5,275,000</w:t>
      </w:r>
      <w:r>
        <w:tab/>
      </w:r>
      <w:r>
        <w:tab/>
      </w:r>
      <w:r>
        <w:tab/>
        <w:t>Total LT Liabilities</w:t>
      </w:r>
      <w:r>
        <w:tab/>
        <w:t xml:space="preserve">   </w:t>
      </w:r>
      <w:r w:rsidR="00AA2214">
        <w:t xml:space="preserve"> </w:t>
      </w:r>
      <w:r>
        <w:t xml:space="preserve">  </w:t>
      </w:r>
      <w:r w:rsidRPr="00CD28B9">
        <w:rPr>
          <w:u w:val="single"/>
        </w:rPr>
        <w:t>$3,455,000</w:t>
      </w:r>
    </w:p>
    <w:p w:rsidR="00D63A96" w:rsidRDefault="00D63A96" w:rsidP="00D63A96">
      <w:r>
        <w:tab/>
        <w:t>Total LT Assets</w:t>
      </w:r>
      <w:r>
        <w:tab/>
        <w:t xml:space="preserve"> </w:t>
      </w:r>
      <w:r w:rsidRPr="000E5C31">
        <w:rPr>
          <w:u w:val="single"/>
        </w:rPr>
        <w:t>$19,225,000</w:t>
      </w:r>
      <w:r>
        <w:tab/>
      </w:r>
      <w:r>
        <w:tab/>
      </w:r>
      <w:r>
        <w:tab/>
      </w:r>
      <w:r w:rsidR="00AA2214">
        <w:tab/>
      </w:r>
      <w:r>
        <w:t>Total Liabilities</w:t>
      </w:r>
      <w:r>
        <w:tab/>
        <w:t xml:space="preserve">   </w:t>
      </w:r>
      <w:r w:rsidR="00AA2214">
        <w:t xml:space="preserve">              </w:t>
      </w:r>
      <w:r>
        <w:t>$12,645,000</w:t>
      </w:r>
    </w:p>
    <w:p w:rsidR="00D63A96" w:rsidRDefault="00D63A96" w:rsidP="00D63A96">
      <w:r>
        <w:tab/>
        <w:t>Total Assets</w:t>
      </w:r>
      <w:r>
        <w:tab/>
      </w:r>
      <w:r>
        <w:tab/>
        <w:t xml:space="preserve"> $26,079,000</w:t>
      </w:r>
      <w:r>
        <w:tab/>
      </w:r>
      <w:r>
        <w:tab/>
      </w:r>
      <w:r>
        <w:tab/>
      </w:r>
    </w:p>
    <w:p w:rsidR="00AA2214" w:rsidRDefault="00D63A96" w:rsidP="00D63A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2214" w:rsidRDefault="00AA2214" w:rsidP="00D63A96"/>
    <w:p w:rsidR="00D63A96" w:rsidRDefault="00AA2214" w:rsidP="00AA2214"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D63A96">
        <w:t>Owners’ Equity</w:t>
      </w:r>
      <w:r w:rsidR="00D63A96">
        <w:tab/>
      </w:r>
    </w:p>
    <w:p w:rsidR="00D63A96" w:rsidRDefault="00D63A96" w:rsidP="00D63A9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Common Stock</w:t>
      </w:r>
      <w:r>
        <w:tab/>
        <w:t xml:space="preserve">     $6,425,000</w:t>
      </w:r>
    </w:p>
    <w:p w:rsidR="00D63A96" w:rsidRPr="002C46AA" w:rsidRDefault="00D63A96" w:rsidP="00D63A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Retained Earnings</w:t>
      </w:r>
      <w:r>
        <w:tab/>
        <w:t xml:space="preserve">     </w:t>
      </w:r>
      <w:r w:rsidRPr="00CD28B9">
        <w:rPr>
          <w:u w:val="single"/>
        </w:rPr>
        <w:t>$7,009,000</w:t>
      </w:r>
    </w:p>
    <w:p w:rsidR="00D63A96" w:rsidRPr="001F732E" w:rsidRDefault="00D63A96" w:rsidP="00D63A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Owners’ Equity     </w:t>
      </w:r>
      <w:r w:rsidRPr="006E34C3">
        <w:rPr>
          <w:u w:val="single"/>
        </w:rPr>
        <w:t>$13,434,000</w:t>
      </w:r>
      <w:r>
        <w:tab/>
      </w:r>
    </w:p>
    <w:p w:rsidR="00D63A96" w:rsidRDefault="00D63A96" w:rsidP="00D63A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</w:t>
      </w:r>
      <w:proofErr w:type="spellStart"/>
      <w:r>
        <w:t>Liab</w:t>
      </w:r>
      <w:proofErr w:type="spellEnd"/>
      <w:r>
        <w:t>/OE</w:t>
      </w:r>
      <w:r>
        <w:tab/>
      </w:r>
      <w:r>
        <w:tab/>
        <w:t xml:space="preserve">  $26,079,000</w:t>
      </w:r>
    </w:p>
    <w:p w:rsidR="00D63A96" w:rsidRDefault="00D63A96" w:rsidP="00D63A96">
      <w:r>
        <w:tab/>
      </w:r>
    </w:p>
    <w:p w:rsidR="00D63A96" w:rsidRDefault="00D63A96" w:rsidP="00D63A96">
      <w:r>
        <w:t>Transfer this balance sheet to an Excel spreadsheet for 2016 based on the following information:</w:t>
      </w:r>
    </w:p>
    <w:p w:rsidR="00D63A96" w:rsidRDefault="00D63A96" w:rsidP="00D63A96"/>
    <w:p w:rsidR="00D63A96" w:rsidRDefault="00D63A96" w:rsidP="004B6E72">
      <w:pPr>
        <w:pStyle w:val="ListParagraph"/>
        <w:widowControl/>
        <w:ind w:left="360"/>
        <w:contextualSpacing/>
      </w:pPr>
      <w:r>
        <w:lastRenderedPageBreak/>
        <w:t>Cash will increase to $2,825,000 and accounts receivable will increase by 15%.  The inventories will go up 35% and P, P, &amp;E will go up $2,000,000 with an expansion to the plant. Long term debt will increase to $2,000,000 to help finance the plant expansion</w:t>
      </w:r>
      <w:r w:rsidR="00AA2214" w:rsidRPr="00AA2214">
        <w:t xml:space="preserve"> and add $1,137,150 to other LT debt</w:t>
      </w:r>
      <w:proofErr w:type="gramStart"/>
      <w:r w:rsidR="00AA2214" w:rsidRPr="00AA2214">
        <w:t>.</w:t>
      </w:r>
      <w:r>
        <w:t>.</w:t>
      </w:r>
      <w:proofErr w:type="gramEnd"/>
      <w:r>
        <w:t xml:space="preserve"> You will now have balance sheets for 2015 and 2016 for ICS Manufacturing.</w:t>
      </w:r>
    </w:p>
    <w:p w:rsidR="00D63A96" w:rsidRDefault="00D63A96" w:rsidP="00D63A96">
      <w:pPr>
        <w:pStyle w:val="ListParagraph"/>
      </w:pPr>
    </w:p>
    <w:p w:rsidR="00D63A96" w:rsidRDefault="00D63A96" w:rsidP="00D63A96">
      <w:pPr>
        <w:pStyle w:val="ListParagraph"/>
      </w:pPr>
    </w:p>
    <w:p w:rsidR="00D63A96" w:rsidRDefault="00D63A96" w:rsidP="00D63A96">
      <w:r>
        <w:t xml:space="preserve">Using the 2015 and 2016 financials for </w:t>
      </w:r>
      <w:proofErr w:type="gramStart"/>
      <w:r>
        <w:t>ICS</w:t>
      </w:r>
      <w:r w:rsidR="00DF2178">
        <w:t>,</w:t>
      </w:r>
      <w:proofErr w:type="gramEnd"/>
      <w:r>
        <w:t xml:space="preserve"> complete the following – show calculations and/or numbers you used to derive your answer:</w:t>
      </w:r>
    </w:p>
    <w:p w:rsidR="00D63A96" w:rsidRDefault="00D63A96" w:rsidP="00D63A96"/>
    <w:p w:rsidR="00D63A96" w:rsidRDefault="00D63A96" w:rsidP="00D63A96">
      <w:pPr>
        <w:pStyle w:val="ListParagraph"/>
        <w:widowControl/>
        <w:numPr>
          <w:ilvl w:val="0"/>
          <w:numId w:val="15"/>
        </w:numPr>
        <w:contextualSpacing/>
      </w:pPr>
      <w:r>
        <w:t>ICS wants to take around $400,000 of its cash and invest in marketable securities. They anticipate receiving around $7.5% interest on their investment and would like to have it held for 10 years. What will be the FV of this $400,000 investment?</w:t>
      </w:r>
    </w:p>
    <w:p w:rsidR="00D63A96" w:rsidRDefault="00D63A96" w:rsidP="00D63A96"/>
    <w:p w:rsidR="00D63A96" w:rsidRDefault="00F96AB5" w:rsidP="00F96AB5">
      <w:pPr>
        <w:pStyle w:val="ListParagraph"/>
        <w:widowControl/>
        <w:numPr>
          <w:ilvl w:val="0"/>
          <w:numId w:val="15"/>
        </w:numPr>
        <w:contextualSpacing/>
      </w:pPr>
      <w:r w:rsidRPr="00F96AB5">
        <w:t xml:space="preserve">ICS believes they will only gain a 6% return on their </w:t>
      </w:r>
      <w:r>
        <w:t>$</w:t>
      </w:r>
      <w:r w:rsidRPr="00F96AB5">
        <w:t>400,000 investment. Using the Rule of 72, how many years will it take to double their investment?</w:t>
      </w:r>
    </w:p>
    <w:p w:rsidR="00D63A96" w:rsidRDefault="00D63A96" w:rsidP="00D63A96">
      <w:pPr>
        <w:pStyle w:val="ListParagraph"/>
      </w:pPr>
    </w:p>
    <w:sectPr w:rsidR="00D63A96" w:rsidSect="00AF0611">
      <w:headerReference w:type="firs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A3" w:rsidRDefault="00FF0BA3" w:rsidP="001B46D6">
      <w:r>
        <w:separator/>
      </w:r>
    </w:p>
    <w:p w:rsidR="00FF0BA3" w:rsidRDefault="00FF0BA3" w:rsidP="001B46D6"/>
    <w:p w:rsidR="00FF0BA3" w:rsidRDefault="00FF0BA3" w:rsidP="001B46D6"/>
  </w:endnote>
  <w:endnote w:type="continuationSeparator" w:id="0">
    <w:p w:rsidR="00FF0BA3" w:rsidRDefault="00FF0BA3" w:rsidP="001B46D6">
      <w:r>
        <w:continuationSeparator/>
      </w:r>
    </w:p>
    <w:p w:rsidR="00FF0BA3" w:rsidRDefault="00FF0BA3" w:rsidP="001B46D6"/>
    <w:p w:rsidR="00FF0BA3" w:rsidRDefault="00FF0BA3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A3" w:rsidRDefault="00FF0BA3" w:rsidP="001B46D6">
      <w:r>
        <w:separator/>
      </w:r>
    </w:p>
    <w:p w:rsidR="00FF0BA3" w:rsidRDefault="00FF0BA3" w:rsidP="001B46D6"/>
    <w:p w:rsidR="00FF0BA3" w:rsidRDefault="00FF0BA3" w:rsidP="001B46D6"/>
  </w:footnote>
  <w:footnote w:type="continuationSeparator" w:id="0">
    <w:p w:rsidR="00FF0BA3" w:rsidRDefault="00FF0BA3" w:rsidP="001B46D6">
      <w:r>
        <w:continuationSeparator/>
      </w:r>
    </w:p>
    <w:p w:rsidR="00FF0BA3" w:rsidRDefault="00FF0BA3" w:rsidP="001B46D6"/>
    <w:p w:rsidR="00FF0BA3" w:rsidRDefault="00FF0BA3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F6D04A3"/>
    <w:multiLevelType w:val="hybridMultilevel"/>
    <w:tmpl w:val="D026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672747F"/>
    <w:multiLevelType w:val="hybridMultilevel"/>
    <w:tmpl w:val="DD26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BB22CD"/>
    <w:multiLevelType w:val="hybridMultilevel"/>
    <w:tmpl w:val="6B10AE66"/>
    <w:lvl w:ilvl="0" w:tplc="76E801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4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5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471BD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0CD8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6E72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87D7D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67E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1E0E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2679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2214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405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340F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13CC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3A96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837"/>
    <w:rsid w:val="00DC5FEB"/>
    <w:rsid w:val="00DD008A"/>
    <w:rsid w:val="00DD1173"/>
    <w:rsid w:val="00DD4819"/>
    <w:rsid w:val="00DD4FB2"/>
    <w:rsid w:val="00DE1896"/>
    <w:rsid w:val="00DE5C3E"/>
    <w:rsid w:val="00DF2178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AB5"/>
    <w:rsid w:val="00F96FF0"/>
    <w:rsid w:val="00FA0491"/>
    <w:rsid w:val="00FA1212"/>
    <w:rsid w:val="00FA4D10"/>
    <w:rsid w:val="00FA4F68"/>
    <w:rsid w:val="00FB7D74"/>
    <w:rsid w:val="00FC0407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0BA3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Table Grid" w:uiPriority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C1E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45F28-F048-41DA-ACF6-4473EC1DA0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2352F6-5198-4938-ADFB-2641BBEE1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F250A-3C7E-49F4-87EC-DDA66DDC13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Mendoza</dc:title>
  <dc:creator>Amanda Mendoza</dc:creator>
  <cp:lastModifiedBy>Administrator</cp:lastModifiedBy>
  <cp:revision>2</cp:revision>
  <cp:lastPrinted>2011-08-05T17:15:00Z</cp:lastPrinted>
  <dcterms:created xsi:type="dcterms:W3CDTF">2017-02-16T18:23:00Z</dcterms:created>
  <dcterms:modified xsi:type="dcterms:W3CDTF">2017-02-16T18:23:00Z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