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C3D" w:rsidRDefault="00F34C3D" w:rsidP="0025540B">
      <w:pPr>
        <w:pStyle w:val="APAHeader"/>
        <w:rPr>
          <w:rStyle w:val="PageNumber"/>
        </w:rPr>
      </w:pPr>
      <w:bookmarkStart w:id="0" w:name="_GoBack"/>
      <w:bookmarkEnd w:id="0"/>
    </w:p>
    <w:p w:rsidR="0025540B" w:rsidRDefault="0025540B" w:rsidP="0025540B">
      <w:pPr>
        <w:pStyle w:val="APA"/>
      </w:pPr>
    </w:p>
    <w:p w:rsidR="0025540B" w:rsidRDefault="0025540B" w:rsidP="0025540B">
      <w:pPr>
        <w:pStyle w:val="APA"/>
      </w:pPr>
    </w:p>
    <w:p w:rsidR="0025540B" w:rsidRDefault="0025540B" w:rsidP="0025540B">
      <w:pPr>
        <w:pStyle w:val="APA"/>
      </w:pPr>
    </w:p>
    <w:p w:rsidR="0025540B" w:rsidRDefault="0025540B" w:rsidP="0025540B">
      <w:pPr>
        <w:pStyle w:val="APA"/>
      </w:pPr>
    </w:p>
    <w:p w:rsidR="0025540B" w:rsidRPr="0025540B" w:rsidRDefault="0025540B" w:rsidP="0025540B">
      <w:pPr>
        <w:pStyle w:val="APAHeader"/>
      </w:pPr>
      <w:bookmarkStart w:id="1" w:name="bkMainTitle"/>
      <w:r w:rsidRPr="0025540B">
        <w:t>Descriptive Statistics Real Estate Part 1</w:t>
      </w:r>
      <w:bookmarkEnd w:id="1"/>
    </w:p>
    <w:p w:rsidR="0025540B" w:rsidRPr="0025540B" w:rsidRDefault="0025540B" w:rsidP="0025540B">
      <w:pPr>
        <w:pStyle w:val="APAHeader"/>
      </w:pPr>
      <w:bookmarkStart w:id="2" w:name="bkMainUserName"/>
      <w:r w:rsidRPr="0025540B">
        <w:t>A. E. Villegas, Melissa Clarke, Thomas Hull and Whitney Ferguson-</w:t>
      </w:r>
      <w:proofErr w:type="spellStart"/>
      <w:r w:rsidRPr="0025540B">
        <w:t>Spraggins</w:t>
      </w:r>
      <w:bookmarkEnd w:id="2"/>
      <w:proofErr w:type="spellEnd"/>
    </w:p>
    <w:p w:rsidR="0025540B" w:rsidRPr="0025540B" w:rsidRDefault="0025540B" w:rsidP="0025540B">
      <w:pPr>
        <w:pStyle w:val="APAHeader"/>
      </w:pPr>
      <w:bookmarkStart w:id="3" w:name="bkCourseNum"/>
      <w:r w:rsidRPr="0025540B">
        <w:t>QNT351</w:t>
      </w:r>
      <w:bookmarkEnd w:id="3"/>
    </w:p>
    <w:p w:rsidR="0025540B" w:rsidRPr="0025540B" w:rsidRDefault="0025540B" w:rsidP="0025540B">
      <w:pPr>
        <w:pStyle w:val="APAHeader"/>
      </w:pPr>
      <w:bookmarkStart w:id="4" w:name="bkDueDate"/>
      <w:r w:rsidRPr="0025540B">
        <w:t>1/30/2017</w:t>
      </w:r>
      <w:bookmarkEnd w:id="4"/>
    </w:p>
    <w:p w:rsidR="0025540B" w:rsidRPr="0025540B" w:rsidRDefault="0025540B" w:rsidP="0025540B">
      <w:pPr>
        <w:pStyle w:val="APAHeader"/>
      </w:pPr>
      <w:bookmarkStart w:id="5" w:name="bkFacultyName"/>
      <w:r w:rsidRPr="0025540B">
        <w:t>Roger Gibb</w:t>
      </w:r>
      <w:bookmarkEnd w:id="5"/>
    </w:p>
    <w:p w:rsidR="0025540B" w:rsidRDefault="0025540B" w:rsidP="0025540B">
      <w:pPr>
        <w:pStyle w:val="APA"/>
        <w:sectPr w:rsidR="0025540B" w:rsidSect="0025540B">
          <w:headerReference w:type="default" r:id="rId7"/>
          <w:headerReference w:type="first" r:id="rId8"/>
          <w:pgSz w:w="12240" w:h="15840" w:code="1"/>
          <w:pgMar w:top="1440" w:right="1440" w:bottom="1440" w:left="1440" w:header="720" w:footer="720" w:gutter="0"/>
          <w:cols w:space="720"/>
          <w:titlePg/>
          <w:docGrid w:linePitch="360"/>
        </w:sectPr>
      </w:pPr>
    </w:p>
    <w:p w:rsidR="0025540B" w:rsidRDefault="0025540B" w:rsidP="0025540B">
      <w:pPr>
        <w:pStyle w:val="APAHeader"/>
      </w:pPr>
      <w:r>
        <w:br w:type="page"/>
      </w:r>
      <w:bookmarkStart w:id="8" w:name="bkFirstPageTitle"/>
      <w:r w:rsidRPr="0025540B">
        <w:lastRenderedPageBreak/>
        <w:t>Descriptive Statistics Real Estate Part 1</w:t>
      </w:r>
      <w:bookmarkEnd w:id="8"/>
    </w:p>
    <w:p w:rsidR="0025540B" w:rsidRDefault="0025540B" w:rsidP="0025540B">
      <w:pPr>
        <w:pStyle w:val="APA"/>
      </w:pPr>
      <w:r>
        <w:t>This is the data that we collected…</w:t>
      </w:r>
    </w:p>
    <w:tbl>
      <w:tblPr>
        <w:tblW w:w="9445" w:type="dxa"/>
        <w:tblInd w:w="113" w:type="dxa"/>
        <w:tblLook w:val="04A0" w:firstRow="1" w:lastRow="0" w:firstColumn="1" w:lastColumn="0" w:noHBand="0" w:noVBand="1"/>
      </w:tblPr>
      <w:tblGrid>
        <w:gridCol w:w="5125"/>
        <w:gridCol w:w="1620"/>
        <w:gridCol w:w="1260"/>
        <w:gridCol w:w="1440"/>
      </w:tblGrid>
      <w:tr w:rsidR="0025540B" w:rsidTr="0025540B">
        <w:trPr>
          <w:trHeight w:val="300"/>
        </w:trPr>
        <w:tc>
          <w:tcPr>
            <w:tcW w:w="5125"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25540B" w:rsidRDefault="0025540B">
            <w:pPr>
              <w:rPr>
                <w:rFonts w:ascii="Calibri" w:hAnsi="Calibri" w:cs="Calibri"/>
                <w:color w:val="000000"/>
                <w:sz w:val="22"/>
                <w:szCs w:val="22"/>
              </w:rPr>
            </w:pPr>
            <w:r>
              <w:rPr>
                <w:rFonts w:ascii="Calibri" w:hAnsi="Calibri" w:cs="Calibri"/>
                <w:color w:val="000000"/>
                <w:sz w:val="22"/>
                <w:szCs w:val="22"/>
              </w:rPr>
              <w:t>Property Address</w:t>
            </w:r>
          </w:p>
        </w:tc>
        <w:tc>
          <w:tcPr>
            <w:tcW w:w="1620" w:type="dxa"/>
            <w:tcBorders>
              <w:top w:val="single" w:sz="4" w:space="0" w:color="auto"/>
              <w:left w:val="nil"/>
              <w:bottom w:val="single" w:sz="4" w:space="0" w:color="auto"/>
              <w:right w:val="single" w:sz="4" w:space="0" w:color="auto"/>
            </w:tcBorders>
            <w:shd w:val="clear" w:color="000000" w:fill="FFFF00"/>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Listing Price</w:t>
            </w:r>
          </w:p>
        </w:tc>
        <w:tc>
          <w:tcPr>
            <w:tcW w:w="1260" w:type="dxa"/>
            <w:tcBorders>
              <w:top w:val="single" w:sz="4" w:space="0" w:color="auto"/>
              <w:left w:val="nil"/>
              <w:bottom w:val="single" w:sz="4" w:space="0" w:color="auto"/>
              <w:right w:val="single" w:sz="4" w:space="0" w:color="auto"/>
            </w:tcBorders>
            <w:shd w:val="clear" w:color="000000" w:fill="FFFF00"/>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Square Footage</w:t>
            </w:r>
          </w:p>
        </w:tc>
        <w:tc>
          <w:tcPr>
            <w:tcW w:w="1440" w:type="dxa"/>
            <w:tcBorders>
              <w:top w:val="single" w:sz="4" w:space="0" w:color="auto"/>
              <w:left w:val="nil"/>
              <w:bottom w:val="single" w:sz="4" w:space="0" w:color="auto"/>
              <w:right w:val="single" w:sz="4" w:space="0" w:color="auto"/>
            </w:tcBorders>
            <w:shd w:val="clear" w:color="000000" w:fill="FFFF00"/>
            <w:noWrap/>
            <w:vAlign w:val="bottom"/>
            <w:hideMark/>
          </w:tcPr>
          <w:p w:rsidR="0025540B" w:rsidRDefault="0025540B" w:rsidP="0025540B">
            <w:pPr>
              <w:ind w:right="237"/>
              <w:jc w:val="center"/>
              <w:rPr>
                <w:rFonts w:ascii="Calibri" w:hAnsi="Calibri" w:cs="Calibri"/>
                <w:color w:val="000000"/>
                <w:sz w:val="22"/>
                <w:szCs w:val="22"/>
              </w:rPr>
            </w:pPr>
            <w:r>
              <w:rPr>
                <w:rFonts w:ascii="Calibri" w:hAnsi="Calibri" w:cs="Calibri"/>
                <w:color w:val="000000"/>
                <w:sz w:val="22"/>
                <w:szCs w:val="22"/>
              </w:rPr>
              <w:t>Number of Bedrooms</w:t>
            </w:r>
          </w:p>
        </w:tc>
      </w:tr>
      <w:tr w:rsidR="0025540B" w:rsidTr="0025540B">
        <w:trPr>
          <w:trHeight w:val="300"/>
        </w:trPr>
        <w:tc>
          <w:tcPr>
            <w:tcW w:w="5125" w:type="dxa"/>
            <w:tcBorders>
              <w:top w:val="nil"/>
              <w:left w:val="nil"/>
              <w:bottom w:val="nil"/>
              <w:right w:val="nil"/>
            </w:tcBorders>
            <w:shd w:val="clear" w:color="auto" w:fill="auto"/>
            <w:noWrap/>
            <w:vAlign w:val="bottom"/>
            <w:hideMark/>
          </w:tcPr>
          <w:p w:rsidR="0025540B" w:rsidRDefault="0025540B">
            <w:pPr>
              <w:rPr>
                <w:rFonts w:ascii="Calibri" w:hAnsi="Calibri" w:cs="Calibri"/>
                <w:color w:val="000000"/>
                <w:sz w:val="22"/>
                <w:szCs w:val="22"/>
              </w:rPr>
            </w:pPr>
            <w:r>
              <w:rPr>
                <w:rFonts w:ascii="Calibri" w:hAnsi="Calibri" w:cs="Calibri"/>
                <w:color w:val="000000"/>
                <w:sz w:val="22"/>
                <w:szCs w:val="22"/>
              </w:rPr>
              <w:t xml:space="preserve">3020 Creek Way Ct SE, Kentwood, MI 49512 </w:t>
            </w:r>
          </w:p>
        </w:tc>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$185,000</w:t>
            </w:r>
          </w:p>
        </w:tc>
        <w:tc>
          <w:tcPr>
            <w:tcW w:w="126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2240</w:t>
            </w:r>
          </w:p>
        </w:tc>
        <w:tc>
          <w:tcPr>
            <w:tcW w:w="144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3</w:t>
            </w:r>
          </w:p>
        </w:tc>
      </w:tr>
      <w:tr w:rsidR="0025540B" w:rsidTr="0025540B">
        <w:trPr>
          <w:trHeight w:val="300"/>
        </w:trPr>
        <w:tc>
          <w:tcPr>
            <w:tcW w:w="51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540B" w:rsidRDefault="0025540B">
            <w:pPr>
              <w:rPr>
                <w:rFonts w:ascii="Calibri" w:hAnsi="Calibri" w:cs="Calibri"/>
                <w:color w:val="000000"/>
                <w:sz w:val="22"/>
                <w:szCs w:val="22"/>
              </w:rPr>
            </w:pPr>
            <w:r>
              <w:rPr>
                <w:rFonts w:ascii="Calibri" w:hAnsi="Calibri" w:cs="Calibri"/>
                <w:color w:val="000000"/>
                <w:sz w:val="22"/>
                <w:szCs w:val="22"/>
              </w:rPr>
              <w:t>151 41st St SW, Wyoming, MI 49548</w:t>
            </w:r>
          </w:p>
        </w:tc>
        <w:tc>
          <w:tcPr>
            <w:tcW w:w="162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$119,900</w:t>
            </w:r>
          </w:p>
        </w:tc>
        <w:tc>
          <w:tcPr>
            <w:tcW w:w="126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1220</w:t>
            </w:r>
          </w:p>
        </w:tc>
        <w:tc>
          <w:tcPr>
            <w:tcW w:w="144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3</w:t>
            </w:r>
          </w:p>
        </w:tc>
      </w:tr>
      <w:tr w:rsidR="0025540B" w:rsidTr="0025540B">
        <w:trPr>
          <w:trHeight w:val="300"/>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rsidR="0025540B" w:rsidRDefault="0025540B">
            <w:pPr>
              <w:rPr>
                <w:rFonts w:ascii="Calibri" w:hAnsi="Calibri" w:cs="Calibri"/>
                <w:color w:val="000000"/>
                <w:sz w:val="22"/>
                <w:szCs w:val="22"/>
              </w:rPr>
            </w:pPr>
            <w:r>
              <w:rPr>
                <w:rFonts w:ascii="Calibri" w:hAnsi="Calibri" w:cs="Calibri"/>
                <w:color w:val="000000"/>
                <w:sz w:val="22"/>
                <w:szCs w:val="22"/>
              </w:rPr>
              <w:t>49 Ridgewood Ave SE, Kentwood, MI 49548</w:t>
            </w:r>
          </w:p>
        </w:tc>
        <w:tc>
          <w:tcPr>
            <w:tcW w:w="162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$144,900</w:t>
            </w:r>
          </w:p>
        </w:tc>
        <w:tc>
          <w:tcPr>
            <w:tcW w:w="126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1689</w:t>
            </w:r>
          </w:p>
        </w:tc>
        <w:tc>
          <w:tcPr>
            <w:tcW w:w="144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4</w:t>
            </w:r>
          </w:p>
        </w:tc>
      </w:tr>
      <w:tr w:rsidR="0025540B" w:rsidTr="0025540B">
        <w:trPr>
          <w:trHeight w:val="300"/>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rsidR="0025540B" w:rsidRDefault="0025540B">
            <w:pPr>
              <w:rPr>
                <w:rFonts w:ascii="Calibri" w:hAnsi="Calibri" w:cs="Calibri"/>
                <w:color w:val="000000"/>
                <w:sz w:val="22"/>
                <w:szCs w:val="22"/>
              </w:rPr>
            </w:pPr>
            <w:r>
              <w:rPr>
                <w:rFonts w:ascii="Calibri" w:hAnsi="Calibri" w:cs="Calibri"/>
                <w:color w:val="000000"/>
                <w:sz w:val="22"/>
                <w:szCs w:val="22"/>
              </w:rPr>
              <w:t xml:space="preserve">4412 Whitewood Farms </w:t>
            </w:r>
            <w:proofErr w:type="spellStart"/>
            <w:r>
              <w:rPr>
                <w:rFonts w:ascii="Calibri" w:hAnsi="Calibri" w:cs="Calibri"/>
                <w:color w:val="000000"/>
                <w:sz w:val="22"/>
                <w:szCs w:val="22"/>
              </w:rPr>
              <w:t>Dr</w:t>
            </w:r>
            <w:proofErr w:type="spellEnd"/>
            <w:r>
              <w:rPr>
                <w:rFonts w:ascii="Calibri" w:hAnsi="Calibri" w:cs="Calibri"/>
                <w:color w:val="000000"/>
                <w:sz w:val="22"/>
                <w:szCs w:val="22"/>
              </w:rPr>
              <w:t xml:space="preserve"> NE, Grand Rapids, MI 49525</w:t>
            </w:r>
          </w:p>
        </w:tc>
        <w:tc>
          <w:tcPr>
            <w:tcW w:w="162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$575,000</w:t>
            </w:r>
          </w:p>
        </w:tc>
        <w:tc>
          <w:tcPr>
            <w:tcW w:w="126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3954</w:t>
            </w:r>
          </w:p>
        </w:tc>
        <w:tc>
          <w:tcPr>
            <w:tcW w:w="144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4</w:t>
            </w:r>
          </w:p>
        </w:tc>
      </w:tr>
      <w:tr w:rsidR="0025540B" w:rsidTr="0025540B">
        <w:trPr>
          <w:trHeight w:val="300"/>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rsidR="0025540B" w:rsidRDefault="0025540B">
            <w:pPr>
              <w:rPr>
                <w:rFonts w:ascii="Calibri" w:hAnsi="Calibri" w:cs="Calibri"/>
                <w:color w:val="000000"/>
                <w:sz w:val="22"/>
                <w:szCs w:val="22"/>
              </w:rPr>
            </w:pPr>
            <w:r>
              <w:rPr>
                <w:rFonts w:ascii="Calibri" w:hAnsi="Calibri" w:cs="Calibri"/>
                <w:color w:val="000000"/>
                <w:sz w:val="22"/>
                <w:szCs w:val="22"/>
              </w:rPr>
              <w:t>506 Faircrest Ave NW, Grand Rapids, MI 49534</w:t>
            </w:r>
          </w:p>
        </w:tc>
        <w:tc>
          <w:tcPr>
            <w:tcW w:w="162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$159,900</w:t>
            </w:r>
          </w:p>
        </w:tc>
        <w:tc>
          <w:tcPr>
            <w:tcW w:w="126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1842</w:t>
            </w:r>
          </w:p>
        </w:tc>
        <w:tc>
          <w:tcPr>
            <w:tcW w:w="144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3</w:t>
            </w:r>
          </w:p>
        </w:tc>
      </w:tr>
      <w:tr w:rsidR="0025540B" w:rsidTr="0025540B">
        <w:trPr>
          <w:trHeight w:val="300"/>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rsidR="0025540B" w:rsidRDefault="0025540B">
            <w:pPr>
              <w:rPr>
                <w:rFonts w:ascii="Calibri" w:hAnsi="Calibri" w:cs="Calibri"/>
                <w:color w:val="000000"/>
                <w:sz w:val="22"/>
                <w:szCs w:val="22"/>
              </w:rPr>
            </w:pPr>
            <w:r>
              <w:rPr>
                <w:rFonts w:ascii="Calibri" w:hAnsi="Calibri" w:cs="Calibri"/>
                <w:color w:val="000000"/>
                <w:sz w:val="22"/>
                <w:szCs w:val="22"/>
              </w:rPr>
              <w:t>878 Hollywood St NE, Grand Rapids, MI 49505</w:t>
            </w:r>
          </w:p>
        </w:tc>
        <w:tc>
          <w:tcPr>
            <w:tcW w:w="162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$119,000</w:t>
            </w:r>
          </w:p>
        </w:tc>
        <w:tc>
          <w:tcPr>
            <w:tcW w:w="126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1484</w:t>
            </w:r>
          </w:p>
        </w:tc>
        <w:tc>
          <w:tcPr>
            <w:tcW w:w="144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3</w:t>
            </w:r>
          </w:p>
        </w:tc>
      </w:tr>
      <w:tr w:rsidR="0025540B" w:rsidTr="0025540B">
        <w:trPr>
          <w:trHeight w:val="300"/>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rsidR="0025540B" w:rsidRDefault="0025540B">
            <w:pPr>
              <w:rPr>
                <w:rFonts w:ascii="Calibri" w:hAnsi="Calibri" w:cs="Calibri"/>
                <w:color w:val="000000"/>
                <w:sz w:val="22"/>
                <w:szCs w:val="22"/>
              </w:rPr>
            </w:pPr>
            <w:r>
              <w:rPr>
                <w:rFonts w:ascii="Calibri" w:hAnsi="Calibri" w:cs="Calibri"/>
                <w:color w:val="000000"/>
                <w:sz w:val="22"/>
                <w:szCs w:val="22"/>
              </w:rPr>
              <w:t xml:space="preserve">810 Cadillac </w:t>
            </w:r>
            <w:proofErr w:type="spellStart"/>
            <w:r>
              <w:rPr>
                <w:rFonts w:ascii="Calibri" w:hAnsi="Calibri" w:cs="Calibri"/>
                <w:color w:val="000000"/>
                <w:sz w:val="22"/>
                <w:szCs w:val="22"/>
              </w:rPr>
              <w:t>Dr</w:t>
            </w:r>
            <w:proofErr w:type="spellEnd"/>
            <w:r>
              <w:rPr>
                <w:rFonts w:ascii="Calibri" w:hAnsi="Calibri" w:cs="Calibri"/>
                <w:color w:val="000000"/>
                <w:sz w:val="22"/>
                <w:szCs w:val="22"/>
              </w:rPr>
              <w:t xml:space="preserve"> SE, Grand Rapids, MI 49506</w:t>
            </w:r>
          </w:p>
        </w:tc>
        <w:tc>
          <w:tcPr>
            <w:tcW w:w="162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$379,900</w:t>
            </w:r>
          </w:p>
        </w:tc>
        <w:tc>
          <w:tcPr>
            <w:tcW w:w="126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2522</w:t>
            </w:r>
          </w:p>
        </w:tc>
        <w:tc>
          <w:tcPr>
            <w:tcW w:w="144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5</w:t>
            </w:r>
          </w:p>
        </w:tc>
      </w:tr>
      <w:tr w:rsidR="0025540B" w:rsidTr="0025540B">
        <w:trPr>
          <w:trHeight w:val="300"/>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rsidR="0025540B" w:rsidRDefault="0025540B">
            <w:pPr>
              <w:rPr>
                <w:rFonts w:ascii="Calibri" w:hAnsi="Calibri" w:cs="Calibri"/>
                <w:color w:val="000000"/>
                <w:sz w:val="22"/>
                <w:szCs w:val="22"/>
              </w:rPr>
            </w:pPr>
            <w:r>
              <w:rPr>
                <w:rFonts w:ascii="Calibri" w:hAnsi="Calibri" w:cs="Calibri"/>
                <w:color w:val="000000"/>
                <w:sz w:val="22"/>
                <w:szCs w:val="22"/>
              </w:rPr>
              <w:t>6905 Division Ave S, Grand Rapids, MI 49548</w:t>
            </w:r>
          </w:p>
        </w:tc>
        <w:tc>
          <w:tcPr>
            <w:tcW w:w="162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$150,000</w:t>
            </w:r>
          </w:p>
        </w:tc>
        <w:tc>
          <w:tcPr>
            <w:tcW w:w="126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1823</w:t>
            </w:r>
          </w:p>
        </w:tc>
        <w:tc>
          <w:tcPr>
            <w:tcW w:w="144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4</w:t>
            </w:r>
          </w:p>
        </w:tc>
      </w:tr>
      <w:tr w:rsidR="0025540B" w:rsidTr="0025540B">
        <w:trPr>
          <w:trHeight w:val="300"/>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rsidR="0025540B" w:rsidRDefault="0025540B">
            <w:pPr>
              <w:rPr>
                <w:rFonts w:ascii="Calibri" w:hAnsi="Calibri" w:cs="Calibri"/>
                <w:color w:val="000000"/>
                <w:sz w:val="22"/>
                <w:szCs w:val="22"/>
              </w:rPr>
            </w:pPr>
            <w:r>
              <w:rPr>
                <w:rFonts w:ascii="Calibri" w:hAnsi="Calibri" w:cs="Calibri"/>
                <w:color w:val="000000"/>
                <w:sz w:val="22"/>
                <w:szCs w:val="22"/>
              </w:rPr>
              <w:t>1030 Eastern Ave SE, Grand Rapids, MI 49507</w:t>
            </w:r>
          </w:p>
        </w:tc>
        <w:tc>
          <w:tcPr>
            <w:tcW w:w="162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$39,900</w:t>
            </w:r>
          </w:p>
        </w:tc>
        <w:tc>
          <w:tcPr>
            <w:tcW w:w="126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1616</w:t>
            </w:r>
          </w:p>
        </w:tc>
        <w:tc>
          <w:tcPr>
            <w:tcW w:w="144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3</w:t>
            </w:r>
          </w:p>
        </w:tc>
      </w:tr>
      <w:tr w:rsidR="0025540B" w:rsidTr="0025540B">
        <w:trPr>
          <w:trHeight w:val="300"/>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rsidR="0025540B" w:rsidRDefault="0025540B">
            <w:pPr>
              <w:rPr>
                <w:rFonts w:ascii="Calibri" w:hAnsi="Calibri" w:cs="Calibri"/>
                <w:color w:val="000000"/>
                <w:sz w:val="22"/>
                <w:szCs w:val="22"/>
              </w:rPr>
            </w:pPr>
            <w:r>
              <w:rPr>
                <w:rFonts w:ascii="Calibri" w:hAnsi="Calibri" w:cs="Calibri"/>
                <w:color w:val="000000"/>
                <w:sz w:val="22"/>
                <w:szCs w:val="22"/>
              </w:rPr>
              <w:t xml:space="preserve">1680 Flowers Mill </w:t>
            </w:r>
            <w:proofErr w:type="spellStart"/>
            <w:r>
              <w:rPr>
                <w:rFonts w:ascii="Calibri" w:hAnsi="Calibri" w:cs="Calibri"/>
                <w:color w:val="000000"/>
                <w:sz w:val="22"/>
                <w:szCs w:val="22"/>
              </w:rPr>
              <w:t>Dr</w:t>
            </w:r>
            <w:proofErr w:type="spellEnd"/>
            <w:r>
              <w:rPr>
                <w:rFonts w:ascii="Calibri" w:hAnsi="Calibri" w:cs="Calibri"/>
                <w:color w:val="000000"/>
                <w:sz w:val="22"/>
                <w:szCs w:val="22"/>
              </w:rPr>
              <w:t xml:space="preserve"> NE, Grand Rapids, MI 49525</w:t>
            </w:r>
          </w:p>
        </w:tc>
        <w:tc>
          <w:tcPr>
            <w:tcW w:w="162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$589,000</w:t>
            </w:r>
          </w:p>
        </w:tc>
        <w:tc>
          <w:tcPr>
            <w:tcW w:w="126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6048</w:t>
            </w:r>
          </w:p>
        </w:tc>
        <w:tc>
          <w:tcPr>
            <w:tcW w:w="144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5</w:t>
            </w:r>
          </w:p>
        </w:tc>
      </w:tr>
      <w:tr w:rsidR="0025540B" w:rsidTr="0025540B">
        <w:trPr>
          <w:trHeight w:val="300"/>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rsidR="0025540B" w:rsidRDefault="0025540B">
            <w:pPr>
              <w:rPr>
                <w:rFonts w:ascii="Calibri" w:hAnsi="Calibri" w:cs="Calibri"/>
                <w:color w:val="000000"/>
                <w:sz w:val="22"/>
                <w:szCs w:val="22"/>
              </w:rPr>
            </w:pPr>
            <w:r>
              <w:rPr>
                <w:rFonts w:ascii="Calibri" w:hAnsi="Calibri" w:cs="Calibri"/>
                <w:color w:val="000000"/>
                <w:sz w:val="22"/>
                <w:szCs w:val="22"/>
              </w:rPr>
              <w:t>1874 Tall Pines SE, Grand Rapids, MI 49546</w:t>
            </w:r>
          </w:p>
        </w:tc>
        <w:tc>
          <w:tcPr>
            <w:tcW w:w="162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$599,900</w:t>
            </w:r>
          </w:p>
        </w:tc>
        <w:tc>
          <w:tcPr>
            <w:tcW w:w="126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4119</w:t>
            </w:r>
          </w:p>
        </w:tc>
        <w:tc>
          <w:tcPr>
            <w:tcW w:w="144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4</w:t>
            </w:r>
          </w:p>
        </w:tc>
      </w:tr>
      <w:tr w:rsidR="0025540B" w:rsidTr="0025540B">
        <w:trPr>
          <w:trHeight w:val="300"/>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rsidR="0025540B" w:rsidRDefault="0025540B">
            <w:pPr>
              <w:rPr>
                <w:rFonts w:ascii="Calibri" w:hAnsi="Calibri" w:cs="Calibri"/>
                <w:color w:val="000000"/>
                <w:sz w:val="22"/>
                <w:szCs w:val="22"/>
              </w:rPr>
            </w:pPr>
            <w:r>
              <w:rPr>
                <w:rFonts w:ascii="Calibri" w:hAnsi="Calibri" w:cs="Calibri"/>
                <w:color w:val="000000"/>
                <w:sz w:val="22"/>
                <w:szCs w:val="22"/>
              </w:rPr>
              <w:t>7 Ann St NW, Grand Rapids, MI 49505</w:t>
            </w:r>
          </w:p>
        </w:tc>
        <w:tc>
          <w:tcPr>
            <w:tcW w:w="162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$129,900</w:t>
            </w:r>
          </w:p>
        </w:tc>
        <w:tc>
          <w:tcPr>
            <w:tcW w:w="126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2486</w:t>
            </w:r>
          </w:p>
        </w:tc>
        <w:tc>
          <w:tcPr>
            <w:tcW w:w="144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5</w:t>
            </w:r>
          </w:p>
        </w:tc>
      </w:tr>
      <w:tr w:rsidR="0025540B" w:rsidTr="0025540B">
        <w:trPr>
          <w:trHeight w:val="300"/>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rsidR="0025540B" w:rsidRDefault="0025540B">
            <w:pPr>
              <w:rPr>
                <w:rFonts w:ascii="Calibri" w:hAnsi="Calibri" w:cs="Calibri"/>
                <w:color w:val="000000"/>
                <w:sz w:val="22"/>
                <w:szCs w:val="22"/>
              </w:rPr>
            </w:pPr>
            <w:r>
              <w:rPr>
                <w:rFonts w:ascii="Calibri" w:hAnsi="Calibri" w:cs="Calibri"/>
                <w:color w:val="000000"/>
                <w:sz w:val="22"/>
                <w:szCs w:val="22"/>
              </w:rPr>
              <w:t>1538 10th St NW, Grand Rapids, MI 49504</w:t>
            </w:r>
          </w:p>
        </w:tc>
        <w:tc>
          <w:tcPr>
            <w:tcW w:w="162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$155,000</w:t>
            </w:r>
          </w:p>
        </w:tc>
        <w:tc>
          <w:tcPr>
            <w:tcW w:w="126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2073</w:t>
            </w:r>
          </w:p>
        </w:tc>
        <w:tc>
          <w:tcPr>
            <w:tcW w:w="144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3</w:t>
            </w:r>
          </w:p>
        </w:tc>
      </w:tr>
      <w:tr w:rsidR="0025540B" w:rsidTr="0025540B">
        <w:trPr>
          <w:trHeight w:val="300"/>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rsidR="0025540B" w:rsidRDefault="0025540B">
            <w:pPr>
              <w:rPr>
                <w:rFonts w:ascii="Calibri" w:hAnsi="Calibri" w:cs="Calibri"/>
                <w:color w:val="000000"/>
                <w:sz w:val="22"/>
                <w:szCs w:val="22"/>
              </w:rPr>
            </w:pPr>
            <w:r>
              <w:rPr>
                <w:rFonts w:ascii="Calibri" w:hAnsi="Calibri" w:cs="Calibri"/>
                <w:color w:val="000000"/>
                <w:sz w:val="22"/>
                <w:szCs w:val="22"/>
              </w:rPr>
              <w:t>3328 32nd St SE, Kentwood, MI 49512</w:t>
            </w:r>
          </w:p>
        </w:tc>
        <w:tc>
          <w:tcPr>
            <w:tcW w:w="162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$109,900</w:t>
            </w:r>
          </w:p>
        </w:tc>
        <w:tc>
          <w:tcPr>
            <w:tcW w:w="126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2146</w:t>
            </w:r>
          </w:p>
        </w:tc>
        <w:tc>
          <w:tcPr>
            <w:tcW w:w="144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4</w:t>
            </w:r>
          </w:p>
        </w:tc>
      </w:tr>
      <w:tr w:rsidR="0025540B" w:rsidTr="0025540B">
        <w:trPr>
          <w:trHeight w:val="300"/>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rsidR="0025540B" w:rsidRDefault="0025540B">
            <w:pPr>
              <w:rPr>
                <w:rFonts w:ascii="Calibri" w:hAnsi="Calibri" w:cs="Calibri"/>
                <w:color w:val="000000"/>
                <w:sz w:val="22"/>
                <w:szCs w:val="22"/>
              </w:rPr>
            </w:pPr>
            <w:r>
              <w:rPr>
                <w:rFonts w:ascii="Calibri" w:hAnsi="Calibri" w:cs="Calibri"/>
                <w:color w:val="000000"/>
                <w:sz w:val="22"/>
                <w:szCs w:val="22"/>
              </w:rPr>
              <w:t>345 Diamond Ave NE, Grand Rapids, MI 49503</w:t>
            </w:r>
          </w:p>
        </w:tc>
        <w:tc>
          <w:tcPr>
            <w:tcW w:w="162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$139,000</w:t>
            </w:r>
          </w:p>
        </w:tc>
        <w:tc>
          <w:tcPr>
            <w:tcW w:w="126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1040</w:t>
            </w:r>
          </w:p>
        </w:tc>
        <w:tc>
          <w:tcPr>
            <w:tcW w:w="144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3</w:t>
            </w:r>
          </w:p>
        </w:tc>
      </w:tr>
      <w:tr w:rsidR="0025540B" w:rsidTr="0025540B">
        <w:trPr>
          <w:trHeight w:val="300"/>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rsidR="0025540B" w:rsidRDefault="0025540B">
            <w:pPr>
              <w:rPr>
                <w:rFonts w:ascii="Calibri" w:hAnsi="Calibri" w:cs="Calibri"/>
                <w:color w:val="000000"/>
                <w:sz w:val="22"/>
                <w:szCs w:val="22"/>
              </w:rPr>
            </w:pPr>
            <w:r>
              <w:rPr>
                <w:rFonts w:ascii="Calibri" w:hAnsi="Calibri" w:cs="Calibri"/>
                <w:color w:val="000000"/>
                <w:sz w:val="22"/>
                <w:szCs w:val="22"/>
              </w:rPr>
              <w:t>1619 Millbrook St SE, Grand Rapids, MI 49508</w:t>
            </w:r>
          </w:p>
        </w:tc>
        <w:tc>
          <w:tcPr>
            <w:tcW w:w="162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$199,900</w:t>
            </w:r>
          </w:p>
        </w:tc>
        <w:tc>
          <w:tcPr>
            <w:tcW w:w="126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2731</w:t>
            </w:r>
          </w:p>
        </w:tc>
        <w:tc>
          <w:tcPr>
            <w:tcW w:w="144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3</w:t>
            </w:r>
          </w:p>
        </w:tc>
      </w:tr>
      <w:tr w:rsidR="0025540B" w:rsidTr="0025540B">
        <w:trPr>
          <w:trHeight w:val="300"/>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rsidR="0025540B" w:rsidRDefault="0025540B">
            <w:pPr>
              <w:rPr>
                <w:rFonts w:ascii="Calibri" w:hAnsi="Calibri" w:cs="Calibri"/>
                <w:color w:val="000000"/>
                <w:sz w:val="22"/>
                <w:szCs w:val="22"/>
              </w:rPr>
            </w:pPr>
            <w:r>
              <w:rPr>
                <w:rFonts w:ascii="Calibri" w:hAnsi="Calibri" w:cs="Calibri"/>
                <w:color w:val="000000"/>
                <w:sz w:val="22"/>
                <w:szCs w:val="22"/>
              </w:rPr>
              <w:t>907 Griggs St SE, Grand Rapids, MI 49507</w:t>
            </w:r>
          </w:p>
        </w:tc>
        <w:tc>
          <w:tcPr>
            <w:tcW w:w="162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$49,900</w:t>
            </w:r>
          </w:p>
        </w:tc>
        <w:tc>
          <w:tcPr>
            <w:tcW w:w="126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858</w:t>
            </w:r>
          </w:p>
        </w:tc>
        <w:tc>
          <w:tcPr>
            <w:tcW w:w="144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2</w:t>
            </w:r>
          </w:p>
        </w:tc>
      </w:tr>
      <w:tr w:rsidR="0025540B" w:rsidTr="0025540B">
        <w:trPr>
          <w:trHeight w:val="300"/>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rsidR="0025540B" w:rsidRDefault="0025540B">
            <w:pPr>
              <w:rPr>
                <w:rFonts w:ascii="Calibri" w:hAnsi="Calibri" w:cs="Calibri"/>
                <w:color w:val="000000"/>
                <w:sz w:val="22"/>
                <w:szCs w:val="22"/>
              </w:rPr>
            </w:pPr>
            <w:r>
              <w:rPr>
                <w:rFonts w:ascii="Calibri" w:hAnsi="Calibri" w:cs="Calibri"/>
                <w:color w:val="000000"/>
                <w:sz w:val="22"/>
                <w:szCs w:val="22"/>
              </w:rPr>
              <w:t>3680 W Grove Ct SE, Kentwood, Mi 49512</w:t>
            </w:r>
          </w:p>
        </w:tc>
        <w:tc>
          <w:tcPr>
            <w:tcW w:w="162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$219,900</w:t>
            </w:r>
          </w:p>
        </w:tc>
        <w:tc>
          <w:tcPr>
            <w:tcW w:w="126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1790</w:t>
            </w:r>
          </w:p>
        </w:tc>
        <w:tc>
          <w:tcPr>
            <w:tcW w:w="144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3</w:t>
            </w:r>
          </w:p>
        </w:tc>
      </w:tr>
      <w:tr w:rsidR="0025540B" w:rsidTr="0025540B">
        <w:trPr>
          <w:trHeight w:val="300"/>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rsidR="0025540B" w:rsidRDefault="0025540B">
            <w:pPr>
              <w:rPr>
                <w:rFonts w:ascii="Calibri" w:hAnsi="Calibri" w:cs="Calibri"/>
                <w:color w:val="000000"/>
                <w:sz w:val="22"/>
                <w:szCs w:val="22"/>
              </w:rPr>
            </w:pPr>
            <w:r>
              <w:rPr>
                <w:rFonts w:ascii="Calibri" w:hAnsi="Calibri" w:cs="Calibri"/>
                <w:color w:val="000000"/>
                <w:sz w:val="22"/>
                <w:szCs w:val="22"/>
              </w:rPr>
              <w:t xml:space="preserve">2828 Oakwood </w:t>
            </w:r>
            <w:proofErr w:type="spellStart"/>
            <w:r>
              <w:rPr>
                <w:rFonts w:ascii="Calibri" w:hAnsi="Calibri" w:cs="Calibri"/>
                <w:color w:val="000000"/>
                <w:sz w:val="22"/>
                <w:szCs w:val="22"/>
              </w:rPr>
              <w:t>Dr</w:t>
            </w:r>
            <w:proofErr w:type="spellEnd"/>
            <w:r>
              <w:rPr>
                <w:rFonts w:ascii="Calibri" w:hAnsi="Calibri" w:cs="Calibri"/>
                <w:color w:val="000000"/>
                <w:sz w:val="22"/>
                <w:szCs w:val="22"/>
              </w:rPr>
              <w:t xml:space="preserve"> SE, East Grand Rapids, MI 49506</w:t>
            </w:r>
          </w:p>
        </w:tc>
        <w:tc>
          <w:tcPr>
            <w:tcW w:w="162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$349,900</w:t>
            </w:r>
          </w:p>
        </w:tc>
        <w:tc>
          <w:tcPr>
            <w:tcW w:w="126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2186</w:t>
            </w:r>
          </w:p>
        </w:tc>
        <w:tc>
          <w:tcPr>
            <w:tcW w:w="144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4</w:t>
            </w:r>
          </w:p>
        </w:tc>
      </w:tr>
      <w:tr w:rsidR="0025540B" w:rsidTr="0025540B">
        <w:trPr>
          <w:trHeight w:val="300"/>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rsidR="0025540B" w:rsidRDefault="0025540B">
            <w:pPr>
              <w:rPr>
                <w:rFonts w:ascii="Calibri" w:hAnsi="Calibri" w:cs="Calibri"/>
                <w:color w:val="000000"/>
                <w:sz w:val="22"/>
                <w:szCs w:val="22"/>
              </w:rPr>
            </w:pPr>
            <w:r>
              <w:rPr>
                <w:rFonts w:ascii="Calibri" w:hAnsi="Calibri" w:cs="Calibri"/>
                <w:color w:val="000000"/>
                <w:sz w:val="22"/>
                <w:szCs w:val="22"/>
              </w:rPr>
              <w:t>612 Graceland St NE, Grand Rapids, MI 49505</w:t>
            </w:r>
          </w:p>
        </w:tc>
        <w:tc>
          <w:tcPr>
            <w:tcW w:w="162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$150,000</w:t>
            </w:r>
          </w:p>
        </w:tc>
        <w:tc>
          <w:tcPr>
            <w:tcW w:w="126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1638</w:t>
            </w:r>
          </w:p>
        </w:tc>
        <w:tc>
          <w:tcPr>
            <w:tcW w:w="144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4</w:t>
            </w:r>
          </w:p>
        </w:tc>
      </w:tr>
      <w:tr w:rsidR="0025540B" w:rsidTr="0025540B">
        <w:trPr>
          <w:trHeight w:val="300"/>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rsidR="0025540B" w:rsidRDefault="0025540B">
            <w:pPr>
              <w:rPr>
                <w:rFonts w:ascii="Calibri" w:hAnsi="Calibri" w:cs="Calibri"/>
                <w:color w:val="000000"/>
                <w:sz w:val="22"/>
                <w:szCs w:val="22"/>
              </w:rPr>
            </w:pPr>
            <w:r>
              <w:rPr>
                <w:rFonts w:ascii="Calibri" w:hAnsi="Calibri" w:cs="Calibri"/>
                <w:color w:val="000000"/>
                <w:sz w:val="22"/>
                <w:szCs w:val="22"/>
              </w:rPr>
              <w:t>4767 Burton St NE, Grand Rapids, MI 49546</w:t>
            </w:r>
          </w:p>
        </w:tc>
        <w:tc>
          <w:tcPr>
            <w:tcW w:w="162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$150,000</w:t>
            </w:r>
          </w:p>
        </w:tc>
        <w:tc>
          <w:tcPr>
            <w:tcW w:w="126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1648</w:t>
            </w:r>
          </w:p>
        </w:tc>
        <w:tc>
          <w:tcPr>
            <w:tcW w:w="144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3</w:t>
            </w:r>
          </w:p>
        </w:tc>
      </w:tr>
      <w:tr w:rsidR="0025540B" w:rsidTr="0025540B">
        <w:trPr>
          <w:trHeight w:val="300"/>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rsidR="0025540B" w:rsidRDefault="0025540B">
            <w:pPr>
              <w:rPr>
                <w:rFonts w:ascii="Calibri" w:hAnsi="Calibri" w:cs="Calibri"/>
                <w:color w:val="000000"/>
                <w:sz w:val="22"/>
                <w:szCs w:val="22"/>
              </w:rPr>
            </w:pPr>
            <w:r>
              <w:rPr>
                <w:rFonts w:ascii="Calibri" w:hAnsi="Calibri" w:cs="Calibri"/>
                <w:color w:val="000000"/>
                <w:sz w:val="22"/>
                <w:szCs w:val="22"/>
              </w:rPr>
              <w:t xml:space="preserve">4578 Middlebury </w:t>
            </w:r>
            <w:proofErr w:type="spellStart"/>
            <w:r>
              <w:rPr>
                <w:rFonts w:ascii="Calibri" w:hAnsi="Calibri" w:cs="Calibri"/>
                <w:color w:val="000000"/>
                <w:sz w:val="22"/>
                <w:szCs w:val="22"/>
              </w:rPr>
              <w:t>Dr</w:t>
            </w:r>
            <w:proofErr w:type="spellEnd"/>
            <w:r>
              <w:rPr>
                <w:rFonts w:ascii="Calibri" w:hAnsi="Calibri" w:cs="Calibri"/>
                <w:color w:val="000000"/>
                <w:sz w:val="22"/>
                <w:szCs w:val="22"/>
              </w:rPr>
              <w:t xml:space="preserve"> SE, Kentwood, MI 49512</w:t>
            </w:r>
          </w:p>
        </w:tc>
        <w:tc>
          <w:tcPr>
            <w:tcW w:w="162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$245,000</w:t>
            </w:r>
          </w:p>
        </w:tc>
        <w:tc>
          <w:tcPr>
            <w:tcW w:w="126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2544</w:t>
            </w:r>
          </w:p>
        </w:tc>
        <w:tc>
          <w:tcPr>
            <w:tcW w:w="144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4</w:t>
            </w:r>
          </w:p>
        </w:tc>
      </w:tr>
      <w:tr w:rsidR="0025540B" w:rsidTr="0025540B">
        <w:trPr>
          <w:trHeight w:val="300"/>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rsidR="0025540B" w:rsidRDefault="0025540B">
            <w:pPr>
              <w:rPr>
                <w:rFonts w:ascii="Calibri" w:hAnsi="Calibri" w:cs="Calibri"/>
                <w:color w:val="000000"/>
                <w:sz w:val="22"/>
                <w:szCs w:val="22"/>
              </w:rPr>
            </w:pPr>
            <w:r>
              <w:rPr>
                <w:rFonts w:ascii="Calibri" w:hAnsi="Calibri" w:cs="Calibri"/>
                <w:color w:val="000000"/>
                <w:sz w:val="22"/>
                <w:szCs w:val="22"/>
              </w:rPr>
              <w:t>3655 Chamberlain Ave SE, Grand Rapids, MI 49508</w:t>
            </w:r>
          </w:p>
        </w:tc>
        <w:tc>
          <w:tcPr>
            <w:tcW w:w="162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$289,000</w:t>
            </w:r>
          </w:p>
        </w:tc>
        <w:tc>
          <w:tcPr>
            <w:tcW w:w="126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3040</w:t>
            </w:r>
          </w:p>
        </w:tc>
        <w:tc>
          <w:tcPr>
            <w:tcW w:w="144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5</w:t>
            </w:r>
          </w:p>
        </w:tc>
      </w:tr>
      <w:tr w:rsidR="0025540B" w:rsidTr="0025540B">
        <w:trPr>
          <w:trHeight w:val="300"/>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rsidR="0025540B" w:rsidRDefault="0025540B">
            <w:pPr>
              <w:rPr>
                <w:rFonts w:ascii="Calibri" w:hAnsi="Calibri" w:cs="Calibri"/>
                <w:color w:val="000000"/>
                <w:sz w:val="22"/>
                <w:szCs w:val="22"/>
              </w:rPr>
            </w:pPr>
            <w:r>
              <w:rPr>
                <w:rFonts w:ascii="Calibri" w:hAnsi="Calibri" w:cs="Calibri"/>
                <w:color w:val="000000"/>
                <w:sz w:val="22"/>
                <w:szCs w:val="22"/>
              </w:rPr>
              <w:t>5570 Wing Ave SE, Kentwood, MI 49512</w:t>
            </w:r>
          </w:p>
        </w:tc>
        <w:tc>
          <w:tcPr>
            <w:tcW w:w="162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$214,900</w:t>
            </w:r>
          </w:p>
        </w:tc>
        <w:tc>
          <w:tcPr>
            <w:tcW w:w="126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3020</w:t>
            </w:r>
          </w:p>
        </w:tc>
        <w:tc>
          <w:tcPr>
            <w:tcW w:w="144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5</w:t>
            </w:r>
          </w:p>
        </w:tc>
      </w:tr>
      <w:tr w:rsidR="0025540B" w:rsidTr="0025540B">
        <w:trPr>
          <w:trHeight w:val="300"/>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rsidR="0025540B" w:rsidRDefault="0025540B">
            <w:pPr>
              <w:rPr>
                <w:rFonts w:ascii="Calibri" w:hAnsi="Calibri" w:cs="Calibri"/>
                <w:color w:val="000000"/>
                <w:sz w:val="22"/>
                <w:szCs w:val="22"/>
              </w:rPr>
            </w:pPr>
            <w:r>
              <w:rPr>
                <w:rFonts w:ascii="Calibri" w:hAnsi="Calibri" w:cs="Calibri"/>
                <w:color w:val="000000"/>
                <w:sz w:val="22"/>
                <w:szCs w:val="22"/>
              </w:rPr>
              <w:t>2050 Montebello St SE, Kentwood, MI 49548</w:t>
            </w:r>
          </w:p>
        </w:tc>
        <w:tc>
          <w:tcPr>
            <w:tcW w:w="162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$89,900</w:t>
            </w:r>
          </w:p>
        </w:tc>
        <w:tc>
          <w:tcPr>
            <w:tcW w:w="126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1158</w:t>
            </w:r>
          </w:p>
        </w:tc>
        <w:tc>
          <w:tcPr>
            <w:tcW w:w="144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3</w:t>
            </w:r>
          </w:p>
        </w:tc>
      </w:tr>
      <w:tr w:rsidR="0025540B" w:rsidTr="0025540B">
        <w:trPr>
          <w:trHeight w:val="300"/>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rsidR="0025540B" w:rsidRDefault="0025540B">
            <w:pPr>
              <w:rPr>
                <w:rFonts w:ascii="Calibri" w:hAnsi="Calibri" w:cs="Calibri"/>
                <w:color w:val="000000"/>
                <w:sz w:val="22"/>
                <w:szCs w:val="22"/>
              </w:rPr>
            </w:pPr>
            <w:r>
              <w:rPr>
                <w:rFonts w:ascii="Calibri" w:hAnsi="Calibri" w:cs="Calibri"/>
                <w:color w:val="000000"/>
                <w:sz w:val="22"/>
                <w:szCs w:val="22"/>
              </w:rPr>
              <w:t>335 Bridge St NW Unit 506, Grand Rapids, MI 49504</w:t>
            </w:r>
          </w:p>
        </w:tc>
        <w:tc>
          <w:tcPr>
            <w:tcW w:w="162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$389,900</w:t>
            </w:r>
          </w:p>
        </w:tc>
        <w:tc>
          <w:tcPr>
            <w:tcW w:w="126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1442</w:t>
            </w:r>
          </w:p>
        </w:tc>
        <w:tc>
          <w:tcPr>
            <w:tcW w:w="144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2</w:t>
            </w:r>
          </w:p>
        </w:tc>
      </w:tr>
      <w:tr w:rsidR="0025540B" w:rsidTr="0025540B">
        <w:trPr>
          <w:trHeight w:val="300"/>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rsidR="0025540B" w:rsidRDefault="0025540B">
            <w:pPr>
              <w:rPr>
                <w:rFonts w:ascii="Calibri" w:hAnsi="Calibri" w:cs="Calibri"/>
                <w:color w:val="000000"/>
                <w:sz w:val="22"/>
                <w:szCs w:val="22"/>
              </w:rPr>
            </w:pPr>
            <w:r>
              <w:rPr>
                <w:rFonts w:ascii="Calibri" w:hAnsi="Calibri" w:cs="Calibri"/>
                <w:color w:val="000000"/>
                <w:sz w:val="22"/>
                <w:szCs w:val="22"/>
              </w:rPr>
              <w:t xml:space="preserve">6262 </w:t>
            </w:r>
            <w:proofErr w:type="spellStart"/>
            <w:r>
              <w:rPr>
                <w:rFonts w:ascii="Calibri" w:hAnsi="Calibri" w:cs="Calibri"/>
                <w:color w:val="000000"/>
                <w:sz w:val="22"/>
                <w:szCs w:val="22"/>
              </w:rPr>
              <w:t>Cascase</w:t>
            </w:r>
            <w:proofErr w:type="spellEnd"/>
            <w:r>
              <w:rPr>
                <w:rFonts w:ascii="Calibri" w:hAnsi="Calibri" w:cs="Calibri"/>
                <w:color w:val="000000"/>
                <w:sz w:val="22"/>
                <w:szCs w:val="22"/>
              </w:rPr>
              <w:t xml:space="preserve"> Point </w:t>
            </w:r>
            <w:proofErr w:type="spellStart"/>
            <w:r>
              <w:rPr>
                <w:rFonts w:ascii="Calibri" w:hAnsi="Calibri" w:cs="Calibri"/>
                <w:color w:val="000000"/>
                <w:sz w:val="22"/>
                <w:szCs w:val="22"/>
              </w:rPr>
              <w:t>Dr</w:t>
            </w:r>
            <w:proofErr w:type="spellEnd"/>
            <w:r>
              <w:rPr>
                <w:rFonts w:ascii="Calibri" w:hAnsi="Calibri" w:cs="Calibri"/>
                <w:color w:val="000000"/>
                <w:sz w:val="22"/>
                <w:szCs w:val="22"/>
              </w:rPr>
              <w:t xml:space="preserve"> SE, Grand Rapids, MI 49546</w:t>
            </w:r>
          </w:p>
        </w:tc>
        <w:tc>
          <w:tcPr>
            <w:tcW w:w="162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$589,900</w:t>
            </w:r>
          </w:p>
        </w:tc>
        <w:tc>
          <w:tcPr>
            <w:tcW w:w="126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3538</w:t>
            </w:r>
          </w:p>
        </w:tc>
        <w:tc>
          <w:tcPr>
            <w:tcW w:w="144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5</w:t>
            </w:r>
          </w:p>
        </w:tc>
      </w:tr>
      <w:tr w:rsidR="0025540B" w:rsidTr="0025540B">
        <w:trPr>
          <w:trHeight w:val="300"/>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rsidR="0025540B" w:rsidRDefault="0025540B">
            <w:pPr>
              <w:rPr>
                <w:rFonts w:ascii="Calibri" w:hAnsi="Calibri" w:cs="Calibri"/>
                <w:color w:val="000000"/>
                <w:sz w:val="22"/>
                <w:szCs w:val="22"/>
              </w:rPr>
            </w:pPr>
            <w:r>
              <w:rPr>
                <w:rFonts w:ascii="Calibri" w:hAnsi="Calibri" w:cs="Calibri"/>
                <w:color w:val="000000"/>
                <w:sz w:val="22"/>
                <w:szCs w:val="22"/>
              </w:rPr>
              <w:t>3837 Loraine Ave SW, Wyoming, MI 49548</w:t>
            </w:r>
          </w:p>
        </w:tc>
        <w:tc>
          <w:tcPr>
            <w:tcW w:w="162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$149,900</w:t>
            </w:r>
          </w:p>
        </w:tc>
        <w:tc>
          <w:tcPr>
            <w:tcW w:w="126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1030</w:t>
            </w:r>
          </w:p>
        </w:tc>
        <w:tc>
          <w:tcPr>
            <w:tcW w:w="144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2</w:t>
            </w:r>
          </w:p>
        </w:tc>
      </w:tr>
      <w:tr w:rsidR="0025540B" w:rsidTr="0025540B">
        <w:trPr>
          <w:trHeight w:val="300"/>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rsidR="0025540B" w:rsidRDefault="0025540B">
            <w:pPr>
              <w:rPr>
                <w:rFonts w:ascii="Calibri" w:hAnsi="Calibri" w:cs="Calibri"/>
                <w:color w:val="000000"/>
                <w:sz w:val="22"/>
                <w:szCs w:val="22"/>
              </w:rPr>
            </w:pPr>
            <w:r>
              <w:rPr>
                <w:rFonts w:ascii="Calibri" w:hAnsi="Calibri" w:cs="Calibri"/>
                <w:color w:val="000000"/>
                <w:sz w:val="22"/>
                <w:szCs w:val="22"/>
              </w:rPr>
              <w:t>2051 Woodlawn Ave SE, Grand Rapids, MI 49546</w:t>
            </w:r>
          </w:p>
        </w:tc>
        <w:tc>
          <w:tcPr>
            <w:tcW w:w="162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$254,900</w:t>
            </w:r>
          </w:p>
        </w:tc>
        <w:tc>
          <w:tcPr>
            <w:tcW w:w="126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2922</w:t>
            </w:r>
          </w:p>
        </w:tc>
        <w:tc>
          <w:tcPr>
            <w:tcW w:w="144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4</w:t>
            </w:r>
          </w:p>
        </w:tc>
      </w:tr>
      <w:tr w:rsidR="0025540B" w:rsidTr="0025540B">
        <w:trPr>
          <w:trHeight w:val="300"/>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rsidR="0025540B" w:rsidRDefault="0025540B">
            <w:pPr>
              <w:rPr>
                <w:rFonts w:ascii="Calibri" w:hAnsi="Calibri" w:cs="Calibri"/>
                <w:color w:val="000000"/>
                <w:sz w:val="22"/>
                <w:szCs w:val="22"/>
              </w:rPr>
            </w:pPr>
            <w:r>
              <w:rPr>
                <w:rFonts w:ascii="Calibri" w:hAnsi="Calibri" w:cs="Calibri"/>
                <w:color w:val="000000"/>
                <w:sz w:val="22"/>
                <w:szCs w:val="22"/>
              </w:rPr>
              <w:t>1053 Madison Ave SE, Grand Rapids, MI 49507</w:t>
            </w:r>
          </w:p>
        </w:tc>
        <w:tc>
          <w:tcPr>
            <w:tcW w:w="162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$85,000</w:t>
            </w:r>
          </w:p>
        </w:tc>
        <w:tc>
          <w:tcPr>
            <w:tcW w:w="126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1890</w:t>
            </w:r>
          </w:p>
        </w:tc>
        <w:tc>
          <w:tcPr>
            <w:tcW w:w="144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4</w:t>
            </w:r>
          </w:p>
        </w:tc>
      </w:tr>
      <w:tr w:rsidR="0025540B" w:rsidTr="0025540B">
        <w:trPr>
          <w:trHeight w:val="300"/>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rsidR="0025540B" w:rsidRDefault="0025540B">
            <w:pPr>
              <w:rPr>
                <w:rFonts w:ascii="Calibri" w:hAnsi="Calibri" w:cs="Calibri"/>
                <w:color w:val="000000"/>
                <w:sz w:val="22"/>
                <w:szCs w:val="22"/>
              </w:rPr>
            </w:pPr>
            <w:r>
              <w:rPr>
                <w:rFonts w:ascii="Calibri" w:hAnsi="Calibri" w:cs="Calibri"/>
                <w:color w:val="000000"/>
                <w:sz w:val="22"/>
                <w:szCs w:val="22"/>
              </w:rPr>
              <w:t>41 Prospect Ave NE, Grand Rapids, MI 49503</w:t>
            </w:r>
          </w:p>
        </w:tc>
        <w:tc>
          <w:tcPr>
            <w:tcW w:w="162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$473,800</w:t>
            </w:r>
          </w:p>
        </w:tc>
        <w:tc>
          <w:tcPr>
            <w:tcW w:w="126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4299</w:t>
            </w:r>
          </w:p>
        </w:tc>
        <w:tc>
          <w:tcPr>
            <w:tcW w:w="144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5</w:t>
            </w:r>
          </w:p>
        </w:tc>
      </w:tr>
      <w:tr w:rsidR="0025540B" w:rsidTr="0025540B">
        <w:trPr>
          <w:trHeight w:val="300"/>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rsidR="0025540B" w:rsidRDefault="0025540B">
            <w:pPr>
              <w:rPr>
                <w:rFonts w:ascii="Calibri" w:hAnsi="Calibri" w:cs="Calibri"/>
                <w:color w:val="000000"/>
                <w:sz w:val="22"/>
                <w:szCs w:val="22"/>
              </w:rPr>
            </w:pPr>
            <w:r>
              <w:rPr>
                <w:rFonts w:ascii="Calibri" w:hAnsi="Calibri" w:cs="Calibri"/>
                <w:color w:val="000000"/>
                <w:sz w:val="22"/>
                <w:szCs w:val="22"/>
              </w:rPr>
              <w:t xml:space="preserve">3311 Buchanan Ave SW, </w:t>
            </w:r>
            <w:proofErr w:type="spellStart"/>
            <w:r>
              <w:rPr>
                <w:rFonts w:ascii="Calibri" w:hAnsi="Calibri" w:cs="Calibri"/>
                <w:color w:val="000000"/>
                <w:sz w:val="22"/>
                <w:szCs w:val="22"/>
              </w:rPr>
              <w:t>Wypming</w:t>
            </w:r>
            <w:proofErr w:type="spellEnd"/>
            <w:r>
              <w:rPr>
                <w:rFonts w:ascii="Calibri" w:hAnsi="Calibri" w:cs="Calibri"/>
                <w:color w:val="000000"/>
                <w:sz w:val="22"/>
                <w:szCs w:val="22"/>
              </w:rPr>
              <w:t xml:space="preserve"> MI, 49548</w:t>
            </w:r>
          </w:p>
        </w:tc>
        <w:tc>
          <w:tcPr>
            <w:tcW w:w="162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$89,000</w:t>
            </w:r>
          </w:p>
        </w:tc>
        <w:tc>
          <w:tcPr>
            <w:tcW w:w="126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1320</w:t>
            </w:r>
          </w:p>
        </w:tc>
        <w:tc>
          <w:tcPr>
            <w:tcW w:w="144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3</w:t>
            </w:r>
          </w:p>
        </w:tc>
      </w:tr>
      <w:tr w:rsidR="0025540B" w:rsidTr="0025540B">
        <w:trPr>
          <w:trHeight w:val="300"/>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rsidR="0025540B" w:rsidRDefault="0025540B">
            <w:pPr>
              <w:rPr>
                <w:rFonts w:ascii="Calibri" w:hAnsi="Calibri" w:cs="Calibri"/>
                <w:color w:val="000000"/>
                <w:sz w:val="22"/>
                <w:szCs w:val="22"/>
              </w:rPr>
            </w:pPr>
            <w:r>
              <w:rPr>
                <w:rFonts w:ascii="Calibri" w:hAnsi="Calibri" w:cs="Calibri"/>
                <w:color w:val="000000"/>
                <w:sz w:val="22"/>
                <w:szCs w:val="22"/>
              </w:rPr>
              <w:t>2351 Plainfield Ave NE, Grand Rapids, Mi 49505</w:t>
            </w:r>
          </w:p>
        </w:tc>
        <w:tc>
          <w:tcPr>
            <w:tcW w:w="162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$225,000</w:t>
            </w:r>
          </w:p>
        </w:tc>
        <w:tc>
          <w:tcPr>
            <w:tcW w:w="126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2201</w:t>
            </w:r>
          </w:p>
        </w:tc>
        <w:tc>
          <w:tcPr>
            <w:tcW w:w="144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4</w:t>
            </w:r>
          </w:p>
        </w:tc>
      </w:tr>
      <w:tr w:rsidR="0025540B" w:rsidTr="0025540B">
        <w:trPr>
          <w:trHeight w:val="300"/>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rsidR="0025540B" w:rsidRDefault="0025540B">
            <w:pPr>
              <w:rPr>
                <w:rFonts w:ascii="Calibri" w:hAnsi="Calibri" w:cs="Calibri"/>
                <w:color w:val="000000"/>
                <w:sz w:val="22"/>
                <w:szCs w:val="22"/>
              </w:rPr>
            </w:pPr>
            <w:r>
              <w:rPr>
                <w:rFonts w:ascii="Calibri" w:hAnsi="Calibri" w:cs="Calibri"/>
                <w:color w:val="000000"/>
                <w:sz w:val="22"/>
                <w:szCs w:val="22"/>
              </w:rPr>
              <w:t xml:space="preserve">1308 </w:t>
            </w:r>
            <w:proofErr w:type="spellStart"/>
            <w:r>
              <w:rPr>
                <w:rFonts w:ascii="Calibri" w:hAnsi="Calibri" w:cs="Calibri"/>
                <w:color w:val="000000"/>
                <w:sz w:val="22"/>
                <w:szCs w:val="22"/>
              </w:rPr>
              <w:t>Hillburn</w:t>
            </w:r>
            <w:proofErr w:type="spellEnd"/>
            <w:r>
              <w:rPr>
                <w:rFonts w:ascii="Calibri" w:hAnsi="Calibri" w:cs="Calibri"/>
                <w:color w:val="000000"/>
                <w:sz w:val="22"/>
                <w:szCs w:val="22"/>
              </w:rPr>
              <w:t xml:space="preserve"> Ave NW Unit 6, Grand Rapids, MI 49504</w:t>
            </w:r>
          </w:p>
        </w:tc>
        <w:tc>
          <w:tcPr>
            <w:tcW w:w="162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$99,900</w:t>
            </w:r>
          </w:p>
        </w:tc>
        <w:tc>
          <w:tcPr>
            <w:tcW w:w="126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1112</w:t>
            </w:r>
          </w:p>
        </w:tc>
        <w:tc>
          <w:tcPr>
            <w:tcW w:w="144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2</w:t>
            </w:r>
          </w:p>
        </w:tc>
      </w:tr>
      <w:tr w:rsidR="0025540B" w:rsidTr="0025540B">
        <w:trPr>
          <w:trHeight w:val="300"/>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rsidR="0025540B" w:rsidRDefault="0025540B">
            <w:pPr>
              <w:rPr>
                <w:rFonts w:ascii="Calibri" w:hAnsi="Calibri" w:cs="Calibri"/>
                <w:color w:val="000000"/>
                <w:sz w:val="22"/>
                <w:szCs w:val="22"/>
              </w:rPr>
            </w:pPr>
            <w:r>
              <w:rPr>
                <w:rFonts w:ascii="Calibri" w:hAnsi="Calibri" w:cs="Calibri"/>
                <w:color w:val="000000"/>
                <w:sz w:val="22"/>
                <w:szCs w:val="22"/>
              </w:rPr>
              <w:lastRenderedPageBreak/>
              <w:t>51 Monroe Center St NW Apt 206, Grand Rapids, MI 49503</w:t>
            </w:r>
          </w:p>
        </w:tc>
        <w:tc>
          <w:tcPr>
            <w:tcW w:w="162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$389,500</w:t>
            </w:r>
          </w:p>
        </w:tc>
        <w:tc>
          <w:tcPr>
            <w:tcW w:w="126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1454</w:t>
            </w:r>
          </w:p>
        </w:tc>
        <w:tc>
          <w:tcPr>
            <w:tcW w:w="144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2</w:t>
            </w:r>
          </w:p>
        </w:tc>
      </w:tr>
      <w:tr w:rsidR="0025540B" w:rsidTr="0025540B">
        <w:trPr>
          <w:trHeight w:val="300"/>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rsidR="0025540B" w:rsidRDefault="0025540B">
            <w:pPr>
              <w:rPr>
                <w:rFonts w:ascii="Calibri" w:hAnsi="Calibri" w:cs="Calibri"/>
                <w:color w:val="000000"/>
                <w:sz w:val="22"/>
                <w:szCs w:val="22"/>
              </w:rPr>
            </w:pPr>
            <w:r>
              <w:rPr>
                <w:rFonts w:ascii="Calibri" w:hAnsi="Calibri" w:cs="Calibri"/>
                <w:color w:val="000000"/>
                <w:sz w:val="22"/>
                <w:szCs w:val="22"/>
              </w:rPr>
              <w:t xml:space="preserve">4140 </w:t>
            </w:r>
            <w:proofErr w:type="spellStart"/>
            <w:r>
              <w:rPr>
                <w:rFonts w:ascii="Calibri" w:hAnsi="Calibri" w:cs="Calibri"/>
                <w:color w:val="000000"/>
                <w:sz w:val="22"/>
                <w:szCs w:val="22"/>
              </w:rPr>
              <w:t>Coit</w:t>
            </w:r>
            <w:proofErr w:type="spellEnd"/>
            <w:r>
              <w:rPr>
                <w:rFonts w:ascii="Calibri" w:hAnsi="Calibri" w:cs="Calibri"/>
                <w:color w:val="000000"/>
                <w:sz w:val="22"/>
                <w:szCs w:val="22"/>
              </w:rPr>
              <w:t xml:space="preserve"> St NE, Grand Rapids, MI 49525</w:t>
            </w:r>
          </w:p>
        </w:tc>
        <w:tc>
          <w:tcPr>
            <w:tcW w:w="162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$209,900</w:t>
            </w:r>
          </w:p>
        </w:tc>
        <w:tc>
          <w:tcPr>
            <w:tcW w:w="126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2402</w:t>
            </w:r>
          </w:p>
        </w:tc>
        <w:tc>
          <w:tcPr>
            <w:tcW w:w="144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3</w:t>
            </w:r>
          </w:p>
        </w:tc>
      </w:tr>
      <w:tr w:rsidR="0025540B" w:rsidTr="0025540B">
        <w:trPr>
          <w:trHeight w:val="300"/>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rsidR="0025540B" w:rsidRDefault="0025540B">
            <w:pPr>
              <w:rPr>
                <w:rFonts w:ascii="Calibri" w:hAnsi="Calibri" w:cs="Calibri"/>
                <w:color w:val="000000"/>
                <w:sz w:val="22"/>
                <w:szCs w:val="22"/>
              </w:rPr>
            </w:pPr>
            <w:r>
              <w:rPr>
                <w:rFonts w:ascii="Calibri" w:hAnsi="Calibri" w:cs="Calibri"/>
                <w:color w:val="000000"/>
                <w:sz w:val="22"/>
                <w:szCs w:val="22"/>
              </w:rPr>
              <w:t xml:space="preserve">1727 Morningside </w:t>
            </w:r>
            <w:proofErr w:type="spellStart"/>
            <w:r>
              <w:rPr>
                <w:rFonts w:ascii="Calibri" w:hAnsi="Calibri" w:cs="Calibri"/>
                <w:color w:val="000000"/>
                <w:sz w:val="22"/>
                <w:szCs w:val="22"/>
              </w:rPr>
              <w:t>Dr</w:t>
            </w:r>
            <w:proofErr w:type="spellEnd"/>
            <w:r>
              <w:rPr>
                <w:rFonts w:ascii="Calibri" w:hAnsi="Calibri" w:cs="Calibri"/>
                <w:color w:val="000000"/>
                <w:sz w:val="22"/>
                <w:szCs w:val="22"/>
              </w:rPr>
              <w:t xml:space="preserve"> SE, Grand Rapids, MI 49506</w:t>
            </w:r>
          </w:p>
        </w:tc>
        <w:tc>
          <w:tcPr>
            <w:tcW w:w="162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$219,900</w:t>
            </w:r>
          </w:p>
        </w:tc>
        <w:tc>
          <w:tcPr>
            <w:tcW w:w="126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2104</w:t>
            </w:r>
          </w:p>
        </w:tc>
        <w:tc>
          <w:tcPr>
            <w:tcW w:w="144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3</w:t>
            </w:r>
          </w:p>
        </w:tc>
      </w:tr>
      <w:tr w:rsidR="0025540B" w:rsidTr="0025540B">
        <w:trPr>
          <w:trHeight w:val="300"/>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rsidR="0025540B" w:rsidRDefault="0025540B">
            <w:pPr>
              <w:rPr>
                <w:rFonts w:ascii="Calibri" w:hAnsi="Calibri" w:cs="Calibri"/>
                <w:color w:val="000000"/>
                <w:sz w:val="22"/>
                <w:szCs w:val="22"/>
              </w:rPr>
            </w:pPr>
            <w:r>
              <w:rPr>
                <w:rFonts w:ascii="Calibri" w:hAnsi="Calibri" w:cs="Calibri"/>
                <w:color w:val="000000"/>
                <w:sz w:val="22"/>
                <w:szCs w:val="22"/>
              </w:rPr>
              <w:t xml:space="preserve">6201 </w:t>
            </w:r>
            <w:proofErr w:type="spellStart"/>
            <w:r>
              <w:rPr>
                <w:rFonts w:ascii="Calibri" w:hAnsi="Calibri" w:cs="Calibri"/>
                <w:color w:val="000000"/>
                <w:sz w:val="22"/>
                <w:szCs w:val="22"/>
              </w:rPr>
              <w:t>Cascase</w:t>
            </w:r>
            <w:proofErr w:type="spellEnd"/>
            <w:r>
              <w:rPr>
                <w:rFonts w:ascii="Calibri" w:hAnsi="Calibri" w:cs="Calibri"/>
                <w:color w:val="000000"/>
                <w:sz w:val="22"/>
                <w:szCs w:val="22"/>
              </w:rPr>
              <w:t xml:space="preserve"> Pointe </w:t>
            </w:r>
            <w:proofErr w:type="spellStart"/>
            <w:r>
              <w:rPr>
                <w:rFonts w:ascii="Calibri" w:hAnsi="Calibri" w:cs="Calibri"/>
                <w:color w:val="000000"/>
                <w:sz w:val="22"/>
                <w:szCs w:val="22"/>
              </w:rPr>
              <w:t>Dr</w:t>
            </w:r>
            <w:proofErr w:type="spellEnd"/>
            <w:r>
              <w:rPr>
                <w:rFonts w:ascii="Calibri" w:hAnsi="Calibri" w:cs="Calibri"/>
                <w:color w:val="000000"/>
                <w:sz w:val="22"/>
                <w:szCs w:val="22"/>
              </w:rPr>
              <w:t xml:space="preserve"> SE, Grand Rapids, MI 49546</w:t>
            </w:r>
          </w:p>
        </w:tc>
        <w:tc>
          <w:tcPr>
            <w:tcW w:w="162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$649,900</w:t>
            </w:r>
          </w:p>
        </w:tc>
        <w:tc>
          <w:tcPr>
            <w:tcW w:w="126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4242</w:t>
            </w:r>
          </w:p>
        </w:tc>
        <w:tc>
          <w:tcPr>
            <w:tcW w:w="144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4</w:t>
            </w:r>
          </w:p>
        </w:tc>
      </w:tr>
      <w:tr w:rsidR="0025540B" w:rsidTr="0025540B">
        <w:trPr>
          <w:trHeight w:val="300"/>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rsidR="0025540B" w:rsidRDefault="0025540B">
            <w:pPr>
              <w:rPr>
                <w:rFonts w:ascii="Calibri" w:hAnsi="Calibri" w:cs="Calibri"/>
                <w:color w:val="000000"/>
                <w:sz w:val="22"/>
                <w:szCs w:val="22"/>
              </w:rPr>
            </w:pPr>
            <w:r>
              <w:rPr>
                <w:rFonts w:ascii="Calibri" w:hAnsi="Calibri" w:cs="Calibri"/>
                <w:color w:val="000000"/>
                <w:sz w:val="22"/>
                <w:szCs w:val="22"/>
              </w:rPr>
              <w:t>2758 Valley Ave NW, Walker, MI 49544</w:t>
            </w:r>
          </w:p>
        </w:tc>
        <w:tc>
          <w:tcPr>
            <w:tcW w:w="162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$159,900</w:t>
            </w:r>
          </w:p>
        </w:tc>
        <w:tc>
          <w:tcPr>
            <w:tcW w:w="126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1530</w:t>
            </w:r>
          </w:p>
        </w:tc>
        <w:tc>
          <w:tcPr>
            <w:tcW w:w="144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3</w:t>
            </w:r>
          </w:p>
        </w:tc>
      </w:tr>
      <w:tr w:rsidR="0025540B" w:rsidTr="0025540B">
        <w:trPr>
          <w:trHeight w:val="300"/>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rsidR="0025540B" w:rsidRDefault="0025540B">
            <w:pPr>
              <w:rPr>
                <w:rFonts w:ascii="Calibri" w:hAnsi="Calibri" w:cs="Calibri"/>
                <w:color w:val="000000"/>
                <w:sz w:val="22"/>
                <w:szCs w:val="22"/>
              </w:rPr>
            </w:pPr>
            <w:r>
              <w:rPr>
                <w:rFonts w:ascii="Calibri" w:hAnsi="Calibri" w:cs="Calibri"/>
                <w:color w:val="000000"/>
                <w:sz w:val="22"/>
                <w:szCs w:val="22"/>
              </w:rPr>
              <w:t xml:space="preserve">301 </w:t>
            </w:r>
            <w:proofErr w:type="spellStart"/>
            <w:r>
              <w:rPr>
                <w:rFonts w:ascii="Calibri" w:hAnsi="Calibri" w:cs="Calibri"/>
                <w:color w:val="000000"/>
                <w:sz w:val="22"/>
                <w:szCs w:val="22"/>
              </w:rPr>
              <w:t>Russwood</w:t>
            </w:r>
            <w:proofErr w:type="spellEnd"/>
            <w:r>
              <w:rPr>
                <w:rFonts w:ascii="Calibri" w:hAnsi="Calibri" w:cs="Calibri"/>
                <w:color w:val="000000"/>
                <w:sz w:val="22"/>
                <w:szCs w:val="22"/>
              </w:rPr>
              <w:t xml:space="preserve"> St NE, Grand Rapids, MI 49505</w:t>
            </w:r>
          </w:p>
        </w:tc>
        <w:tc>
          <w:tcPr>
            <w:tcW w:w="162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$178,900</w:t>
            </w:r>
          </w:p>
        </w:tc>
        <w:tc>
          <w:tcPr>
            <w:tcW w:w="126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2092</w:t>
            </w:r>
          </w:p>
        </w:tc>
        <w:tc>
          <w:tcPr>
            <w:tcW w:w="144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2</w:t>
            </w:r>
          </w:p>
        </w:tc>
      </w:tr>
      <w:tr w:rsidR="0025540B" w:rsidTr="0025540B">
        <w:trPr>
          <w:trHeight w:val="300"/>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rsidR="0025540B" w:rsidRDefault="0025540B">
            <w:pPr>
              <w:rPr>
                <w:rFonts w:ascii="Calibri" w:hAnsi="Calibri" w:cs="Calibri"/>
                <w:color w:val="000000"/>
                <w:sz w:val="22"/>
                <w:szCs w:val="22"/>
              </w:rPr>
            </w:pPr>
            <w:r>
              <w:rPr>
                <w:rFonts w:ascii="Calibri" w:hAnsi="Calibri" w:cs="Calibri"/>
                <w:color w:val="000000"/>
                <w:sz w:val="22"/>
                <w:szCs w:val="22"/>
              </w:rPr>
              <w:t xml:space="preserve">2988 Cooks Creek </w:t>
            </w:r>
            <w:proofErr w:type="spellStart"/>
            <w:r>
              <w:rPr>
                <w:rFonts w:ascii="Calibri" w:hAnsi="Calibri" w:cs="Calibri"/>
                <w:color w:val="000000"/>
                <w:sz w:val="22"/>
                <w:szCs w:val="22"/>
              </w:rPr>
              <w:t>Dr</w:t>
            </w:r>
            <w:proofErr w:type="spellEnd"/>
            <w:r>
              <w:rPr>
                <w:rFonts w:ascii="Calibri" w:hAnsi="Calibri" w:cs="Calibri"/>
                <w:color w:val="000000"/>
                <w:sz w:val="22"/>
                <w:szCs w:val="22"/>
              </w:rPr>
              <w:t xml:space="preserve"> NE, Grand Rapids, MI 49525</w:t>
            </w:r>
          </w:p>
        </w:tc>
        <w:tc>
          <w:tcPr>
            <w:tcW w:w="162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$750,000</w:t>
            </w:r>
          </w:p>
        </w:tc>
        <w:tc>
          <w:tcPr>
            <w:tcW w:w="126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3893</w:t>
            </w:r>
          </w:p>
        </w:tc>
        <w:tc>
          <w:tcPr>
            <w:tcW w:w="144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5</w:t>
            </w:r>
          </w:p>
        </w:tc>
      </w:tr>
      <w:tr w:rsidR="0025540B" w:rsidTr="0025540B">
        <w:trPr>
          <w:trHeight w:val="300"/>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rsidR="0025540B" w:rsidRDefault="0025540B">
            <w:pPr>
              <w:rPr>
                <w:rFonts w:ascii="Calibri" w:hAnsi="Calibri" w:cs="Calibri"/>
                <w:color w:val="000000"/>
                <w:sz w:val="22"/>
                <w:szCs w:val="22"/>
              </w:rPr>
            </w:pPr>
            <w:r>
              <w:rPr>
                <w:rFonts w:ascii="Calibri" w:hAnsi="Calibri" w:cs="Calibri"/>
                <w:color w:val="000000"/>
                <w:sz w:val="22"/>
                <w:szCs w:val="22"/>
              </w:rPr>
              <w:t>221 Hampton Ave SE, Grand Rapids, MI 49506</w:t>
            </w:r>
          </w:p>
        </w:tc>
        <w:tc>
          <w:tcPr>
            <w:tcW w:w="162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$249,900</w:t>
            </w:r>
          </w:p>
        </w:tc>
        <w:tc>
          <w:tcPr>
            <w:tcW w:w="126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2797</w:t>
            </w:r>
          </w:p>
        </w:tc>
        <w:tc>
          <w:tcPr>
            <w:tcW w:w="144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5</w:t>
            </w:r>
          </w:p>
        </w:tc>
      </w:tr>
      <w:tr w:rsidR="0025540B" w:rsidTr="0025540B">
        <w:trPr>
          <w:trHeight w:val="300"/>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rsidR="0025540B" w:rsidRDefault="0025540B">
            <w:pPr>
              <w:rPr>
                <w:rFonts w:ascii="Calibri" w:hAnsi="Calibri" w:cs="Calibri"/>
                <w:color w:val="000000"/>
                <w:sz w:val="22"/>
                <w:szCs w:val="22"/>
              </w:rPr>
            </w:pPr>
            <w:r>
              <w:rPr>
                <w:rFonts w:ascii="Calibri" w:hAnsi="Calibri" w:cs="Calibri"/>
                <w:color w:val="000000"/>
                <w:sz w:val="22"/>
                <w:szCs w:val="22"/>
              </w:rPr>
              <w:t>936 Sigsbee St SE, Grand Rapids, MI 49506</w:t>
            </w:r>
          </w:p>
        </w:tc>
        <w:tc>
          <w:tcPr>
            <w:tcW w:w="162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$174,900</w:t>
            </w:r>
          </w:p>
        </w:tc>
        <w:tc>
          <w:tcPr>
            <w:tcW w:w="126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1358</w:t>
            </w:r>
          </w:p>
        </w:tc>
        <w:tc>
          <w:tcPr>
            <w:tcW w:w="144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3</w:t>
            </w:r>
          </w:p>
        </w:tc>
      </w:tr>
      <w:tr w:rsidR="0025540B" w:rsidTr="0025540B">
        <w:trPr>
          <w:trHeight w:val="300"/>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rsidR="0025540B" w:rsidRDefault="0025540B">
            <w:pPr>
              <w:rPr>
                <w:rFonts w:ascii="Calibri" w:hAnsi="Calibri" w:cs="Calibri"/>
                <w:color w:val="000000"/>
                <w:sz w:val="22"/>
                <w:szCs w:val="22"/>
              </w:rPr>
            </w:pPr>
            <w:r>
              <w:rPr>
                <w:rFonts w:ascii="Calibri" w:hAnsi="Calibri" w:cs="Calibri"/>
                <w:color w:val="000000"/>
                <w:sz w:val="22"/>
                <w:szCs w:val="22"/>
              </w:rPr>
              <w:t xml:space="preserve">2121 Dewberry </w:t>
            </w:r>
            <w:proofErr w:type="spellStart"/>
            <w:r>
              <w:rPr>
                <w:rFonts w:ascii="Calibri" w:hAnsi="Calibri" w:cs="Calibri"/>
                <w:color w:val="000000"/>
                <w:sz w:val="22"/>
                <w:szCs w:val="22"/>
              </w:rPr>
              <w:t>Dr</w:t>
            </w:r>
            <w:proofErr w:type="spellEnd"/>
            <w:r>
              <w:rPr>
                <w:rFonts w:ascii="Calibri" w:hAnsi="Calibri" w:cs="Calibri"/>
                <w:color w:val="000000"/>
                <w:sz w:val="22"/>
                <w:szCs w:val="22"/>
              </w:rPr>
              <w:t xml:space="preserve"> NE Unit 5, Grand Rapids, MI 49505</w:t>
            </w:r>
          </w:p>
        </w:tc>
        <w:tc>
          <w:tcPr>
            <w:tcW w:w="162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$169,900</w:t>
            </w:r>
          </w:p>
        </w:tc>
        <w:tc>
          <w:tcPr>
            <w:tcW w:w="126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1898</w:t>
            </w:r>
          </w:p>
        </w:tc>
        <w:tc>
          <w:tcPr>
            <w:tcW w:w="144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2</w:t>
            </w:r>
          </w:p>
        </w:tc>
      </w:tr>
      <w:tr w:rsidR="0025540B" w:rsidTr="0025540B">
        <w:trPr>
          <w:trHeight w:val="300"/>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rsidR="0025540B" w:rsidRDefault="0025540B">
            <w:pPr>
              <w:rPr>
                <w:rFonts w:ascii="Calibri" w:hAnsi="Calibri" w:cs="Calibri"/>
                <w:color w:val="000000"/>
                <w:sz w:val="22"/>
                <w:szCs w:val="22"/>
              </w:rPr>
            </w:pPr>
            <w:r>
              <w:rPr>
                <w:rFonts w:ascii="Calibri" w:hAnsi="Calibri" w:cs="Calibri"/>
                <w:color w:val="000000"/>
                <w:sz w:val="22"/>
                <w:szCs w:val="22"/>
              </w:rPr>
              <w:t>1909 Lotus Ave SE, Grand Rapids, MI 49506</w:t>
            </w:r>
          </w:p>
        </w:tc>
        <w:tc>
          <w:tcPr>
            <w:tcW w:w="162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$164,900</w:t>
            </w:r>
          </w:p>
        </w:tc>
        <w:tc>
          <w:tcPr>
            <w:tcW w:w="126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3233</w:t>
            </w:r>
          </w:p>
        </w:tc>
        <w:tc>
          <w:tcPr>
            <w:tcW w:w="144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3</w:t>
            </w:r>
          </w:p>
        </w:tc>
      </w:tr>
      <w:tr w:rsidR="0025540B" w:rsidTr="0025540B">
        <w:trPr>
          <w:trHeight w:val="300"/>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rsidR="0025540B" w:rsidRDefault="0025540B">
            <w:pPr>
              <w:rPr>
                <w:rFonts w:ascii="Calibri" w:hAnsi="Calibri" w:cs="Calibri"/>
                <w:color w:val="000000"/>
                <w:sz w:val="22"/>
                <w:szCs w:val="22"/>
              </w:rPr>
            </w:pPr>
            <w:r>
              <w:rPr>
                <w:rFonts w:ascii="Calibri" w:hAnsi="Calibri" w:cs="Calibri"/>
                <w:color w:val="000000"/>
                <w:sz w:val="22"/>
                <w:szCs w:val="22"/>
              </w:rPr>
              <w:t>728 Adams St SE, Grand Rapids, MI 49507</w:t>
            </w:r>
          </w:p>
        </w:tc>
        <w:tc>
          <w:tcPr>
            <w:tcW w:w="162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$60,000</w:t>
            </w:r>
          </w:p>
        </w:tc>
        <w:tc>
          <w:tcPr>
            <w:tcW w:w="126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1397</w:t>
            </w:r>
          </w:p>
        </w:tc>
        <w:tc>
          <w:tcPr>
            <w:tcW w:w="144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3</w:t>
            </w:r>
          </w:p>
        </w:tc>
      </w:tr>
      <w:tr w:rsidR="0025540B" w:rsidTr="0025540B">
        <w:trPr>
          <w:trHeight w:val="300"/>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rsidR="0025540B" w:rsidRDefault="0025540B">
            <w:pPr>
              <w:rPr>
                <w:rFonts w:ascii="Calibri" w:hAnsi="Calibri" w:cs="Calibri"/>
                <w:color w:val="000000"/>
                <w:sz w:val="22"/>
                <w:szCs w:val="22"/>
              </w:rPr>
            </w:pPr>
            <w:r>
              <w:rPr>
                <w:rFonts w:ascii="Calibri" w:hAnsi="Calibri" w:cs="Calibri"/>
                <w:color w:val="000000"/>
                <w:sz w:val="22"/>
                <w:szCs w:val="22"/>
              </w:rPr>
              <w:t>1759 Lotus Ave SE, Grand Rapids, MI 49506</w:t>
            </w:r>
          </w:p>
        </w:tc>
        <w:tc>
          <w:tcPr>
            <w:tcW w:w="162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$165,000</w:t>
            </w:r>
          </w:p>
        </w:tc>
        <w:tc>
          <w:tcPr>
            <w:tcW w:w="126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1684</w:t>
            </w:r>
          </w:p>
        </w:tc>
        <w:tc>
          <w:tcPr>
            <w:tcW w:w="144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3</w:t>
            </w:r>
          </w:p>
        </w:tc>
      </w:tr>
      <w:tr w:rsidR="0025540B" w:rsidTr="0025540B">
        <w:trPr>
          <w:trHeight w:val="300"/>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rsidR="0025540B" w:rsidRDefault="0025540B">
            <w:pPr>
              <w:rPr>
                <w:rFonts w:ascii="Calibri" w:hAnsi="Calibri" w:cs="Calibri"/>
                <w:color w:val="000000"/>
                <w:sz w:val="22"/>
                <w:szCs w:val="22"/>
              </w:rPr>
            </w:pPr>
            <w:r>
              <w:rPr>
                <w:rFonts w:ascii="Calibri" w:hAnsi="Calibri" w:cs="Calibri"/>
                <w:color w:val="000000"/>
                <w:sz w:val="22"/>
                <w:szCs w:val="22"/>
              </w:rPr>
              <w:t>47 Lafayette Ave Apt 302, Grand Rapids, MI 49503</w:t>
            </w:r>
          </w:p>
        </w:tc>
        <w:tc>
          <w:tcPr>
            <w:tcW w:w="162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$149,000</w:t>
            </w:r>
          </w:p>
        </w:tc>
        <w:tc>
          <w:tcPr>
            <w:tcW w:w="126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678</w:t>
            </w:r>
          </w:p>
        </w:tc>
        <w:tc>
          <w:tcPr>
            <w:tcW w:w="144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2</w:t>
            </w:r>
          </w:p>
        </w:tc>
      </w:tr>
      <w:tr w:rsidR="0025540B" w:rsidTr="0025540B">
        <w:trPr>
          <w:trHeight w:val="300"/>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rsidR="0025540B" w:rsidRDefault="0025540B">
            <w:pPr>
              <w:rPr>
                <w:rFonts w:ascii="Calibri" w:hAnsi="Calibri" w:cs="Calibri"/>
                <w:color w:val="000000"/>
                <w:sz w:val="22"/>
                <w:szCs w:val="22"/>
              </w:rPr>
            </w:pPr>
            <w:r>
              <w:rPr>
                <w:rFonts w:ascii="Calibri" w:hAnsi="Calibri" w:cs="Calibri"/>
                <w:color w:val="000000"/>
                <w:sz w:val="22"/>
                <w:szCs w:val="22"/>
              </w:rPr>
              <w:t xml:space="preserve">1500 Amberly </w:t>
            </w:r>
            <w:proofErr w:type="spellStart"/>
            <w:r>
              <w:rPr>
                <w:rFonts w:ascii="Calibri" w:hAnsi="Calibri" w:cs="Calibri"/>
                <w:color w:val="000000"/>
                <w:sz w:val="22"/>
                <w:szCs w:val="22"/>
              </w:rPr>
              <w:t>Dr</w:t>
            </w:r>
            <w:proofErr w:type="spellEnd"/>
            <w:r>
              <w:rPr>
                <w:rFonts w:ascii="Calibri" w:hAnsi="Calibri" w:cs="Calibri"/>
                <w:color w:val="000000"/>
                <w:sz w:val="22"/>
                <w:szCs w:val="22"/>
              </w:rPr>
              <w:t xml:space="preserve"> SE, Grand Rapids, MI 49508</w:t>
            </w:r>
          </w:p>
        </w:tc>
        <w:tc>
          <w:tcPr>
            <w:tcW w:w="162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$164,500</w:t>
            </w:r>
          </w:p>
        </w:tc>
        <w:tc>
          <w:tcPr>
            <w:tcW w:w="126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2080</w:t>
            </w:r>
          </w:p>
        </w:tc>
        <w:tc>
          <w:tcPr>
            <w:tcW w:w="144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3</w:t>
            </w:r>
          </w:p>
        </w:tc>
      </w:tr>
      <w:tr w:rsidR="0025540B" w:rsidTr="0025540B">
        <w:trPr>
          <w:trHeight w:val="300"/>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rsidR="0025540B" w:rsidRDefault="0025540B">
            <w:pPr>
              <w:rPr>
                <w:rFonts w:ascii="Calibri" w:hAnsi="Calibri" w:cs="Calibri"/>
                <w:color w:val="000000"/>
                <w:sz w:val="22"/>
                <w:szCs w:val="22"/>
              </w:rPr>
            </w:pPr>
            <w:r>
              <w:rPr>
                <w:rFonts w:ascii="Calibri" w:hAnsi="Calibri" w:cs="Calibri"/>
                <w:color w:val="000000"/>
                <w:sz w:val="22"/>
                <w:szCs w:val="22"/>
              </w:rPr>
              <w:t>329 Gladstone Ave SE, East Grand Rapids, MI 49506</w:t>
            </w:r>
          </w:p>
        </w:tc>
        <w:tc>
          <w:tcPr>
            <w:tcW w:w="162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$259,000</w:t>
            </w:r>
          </w:p>
        </w:tc>
        <w:tc>
          <w:tcPr>
            <w:tcW w:w="126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1616</w:t>
            </w:r>
          </w:p>
        </w:tc>
        <w:tc>
          <w:tcPr>
            <w:tcW w:w="144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3</w:t>
            </w:r>
          </w:p>
        </w:tc>
      </w:tr>
      <w:tr w:rsidR="0025540B" w:rsidTr="0025540B">
        <w:trPr>
          <w:trHeight w:val="300"/>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rsidR="0025540B" w:rsidRDefault="0025540B">
            <w:pPr>
              <w:rPr>
                <w:rFonts w:ascii="Calibri" w:hAnsi="Calibri" w:cs="Calibri"/>
                <w:color w:val="000000"/>
                <w:sz w:val="22"/>
                <w:szCs w:val="22"/>
              </w:rPr>
            </w:pPr>
            <w:r>
              <w:rPr>
                <w:rFonts w:ascii="Calibri" w:hAnsi="Calibri" w:cs="Calibri"/>
                <w:color w:val="000000"/>
                <w:sz w:val="22"/>
                <w:szCs w:val="22"/>
              </w:rPr>
              <w:t>42 Corinne St SW, Grand Rapids, MI 49507</w:t>
            </w:r>
          </w:p>
        </w:tc>
        <w:tc>
          <w:tcPr>
            <w:tcW w:w="162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$74,900</w:t>
            </w:r>
          </w:p>
        </w:tc>
        <w:tc>
          <w:tcPr>
            <w:tcW w:w="126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1511</w:t>
            </w:r>
          </w:p>
        </w:tc>
        <w:tc>
          <w:tcPr>
            <w:tcW w:w="144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2</w:t>
            </w:r>
          </w:p>
        </w:tc>
      </w:tr>
      <w:tr w:rsidR="0025540B" w:rsidTr="0025540B">
        <w:trPr>
          <w:trHeight w:val="300"/>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rsidR="0025540B" w:rsidRDefault="0025540B">
            <w:pPr>
              <w:rPr>
                <w:rFonts w:ascii="Calibri" w:hAnsi="Calibri" w:cs="Calibri"/>
                <w:color w:val="000000"/>
                <w:sz w:val="22"/>
                <w:szCs w:val="22"/>
              </w:rPr>
            </w:pPr>
            <w:r>
              <w:rPr>
                <w:rFonts w:ascii="Calibri" w:hAnsi="Calibri" w:cs="Calibri"/>
                <w:color w:val="000000"/>
                <w:sz w:val="22"/>
                <w:szCs w:val="22"/>
              </w:rPr>
              <w:t xml:space="preserve">3901 Bridgestone </w:t>
            </w:r>
            <w:proofErr w:type="spellStart"/>
            <w:r>
              <w:rPr>
                <w:rFonts w:ascii="Calibri" w:hAnsi="Calibri" w:cs="Calibri"/>
                <w:color w:val="000000"/>
                <w:sz w:val="22"/>
                <w:szCs w:val="22"/>
              </w:rPr>
              <w:t>Dr</w:t>
            </w:r>
            <w:proofErr w:type="spellEnd"/>
            <w:r>
              <w:rPr>
                <w:rFonts w:ascii="Calibri" w:hAnsi="Calibri" w:cs="Calibri"/>
                <w:color w:val="000000"/>
                <w:sz w:val="22"/>
                <w:szCs w:val="22"/>
              </w:rPr>
              <w:t xml:space="preserve"> NE, Grand Rapids, MI 49546</w:t>
            </w:r>
          </w:p>
        </w:tc>
        <w:tc>
          <w:tcPr>
            <w:tcW w:w="162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$548,000</w:t>
            </w:r>
          </w:p>
        </w:tc>
        <w:tc>
          <w:tcPr>
            <w:tcW w:w="126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4185</w:t>
            </w:r>
          </w:p>
        </w:tc>
        <w:tc>
          <w:tcPr>
            <w:tcW w:w="144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4</w:t>
            </w:r>
          </w:p>
        </w:tc>
      </w:tr>
      <w:tr w:rsidR="0025540B" w:rsidTr="0025540B">
        <w:trPr>
          <w:trHeight w:val="300"/>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rsidR="0025540B" w:rsidRDefault="0025540B">
            <w:pPr>
              <w:rPr>
                <w:rFonts w:ascii="Calibri" w:hAnsi="Calibri" w:cs="Calibri"/>
                <w:color w:val="000000"/>
                <w:sz w:val="22"/>
                <w:szCs w:val="22"/>
              </w:rPr>
            </w:pPr>
            <w:r>
              <w:rPr>
                <w:rFonts w:ascii="Calibri" w:hAnsi="Calibri" w:cs="Calibri"/>
                <w:color w:val="000000"/>
                <w:sz w:val="22"/>
                <w:szCs w:val="22"/>
              </w:rPr>
              <w:t xml:space="preserve">2107 Bayham </w:t>
            </w:r>
            <w:proofErr w:type="spellStart"/>
            <w:r>
              <w:rPr>
                <w:rFonts w:ascii="Calibri" w:hAnsi="Calibri" w:cs="Calibri"/>
                <w:color w:val="000000"/>
                <w:sz w:val="22"/>
                <w:szCs w:val="22"/>
              </w:rPr>
              <w:t>Dr</w:t>
            </w:r>
            <w:proofErr w:type="spellEnd"/>
            <w:r>
              <w:rPr>
                <w:rFonts w:ascii="Calibri" w:hAnsi="Calibri" w:cs="Calibri"/>
                <w:color w:val="000000"/>
                <w:sz w:val="22"/>
                <w:szCs w:val="22"/>
              </w:rPr>
              <w:t xml:space="preserve"> SE, Kentwood, MI 49508</w:t>
            </w:r>
          </w:p>
        </w:tc>
        <w:tc>
          <w:tcPr>
            <w:tcW w:w="162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$190,000</w:t>
            </w:r>
          </w:p>
        </w:tc>
        <w:tc>
          <w:tcPr>
            <w:tcW w:w="126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2016</w:t>
            </w:r>
          </w:p>
        </w:tc>
        <w:tc>
          <w:tcPr>
            <w:tcW w:w="144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3</w:t>
            </w:r>
          </w:p>
        </w:tc>
      </w:tr>
      <w:tr w:rsidR="0025540B" w:rsidTr="0025540B">
        <w:trPr>
          <w:trHeight w:val="300"/>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rsidR="0025540B" w:rsidRDefault="0025540B">
            <w:pPr>
              <w:rPr>
                <w:rFonts w:ascii="Calibri" w:hAnsi="Calibri" w:cs="Calibri"/>
                <w:color w:val="000000"/>
                <w:sz w:val="22"/>
                <w:szCs w:val="22"/>
              </w:rPr>
            </w:pPr>
            <w:r>
              <w:rPr>
                <w:rFonts w:ascii="Calibri" w:hAnsi="Calibri" w:cs="Calibri"/>
                <w:color w:val="000000"/>
                <w:sz w:val="22"/>
                <w:szCs w:val="22"/>
              </w:rPr>
              <w:t xml:space="preserve">2008 Celadon </w:t>
            </w:r>
            <w:proofErr w:type="spellStart"/>
            <w:r>
              <w:rPr>
                <w:rFonts w:ascii="Calibri" w:hAnsi="Calibri" w:cs="Calibri"/>
                <w:color w:val="000000"/>
                <w:sz w:val="22"/>
                <w:szCs w:val="22"/>
              </w:rPr>
              <w:t>Dr</w:t>
            </w:r>
            <w:proofErr w:type="spellEnd"/>
            <w:r>
              <w:rPr>
                <w:rFonts w:ascii="Calibri" w:hAnsi="Calibri" w:cs="Calibri"/>
                <w:color w:val="000000"/>
                <w:sz w:val="22"/>
                <w:szCs w:val="22"/>
              </w:rPr>
              <w:t xml:space="preserve"> NE Unit 99, Grand Rapids, MI 49525</w:t>
            </w:r>
          </w:p>
        </w:tc>
        <w:tc>
          <w:tcPr>
            <w:tcW w:w="162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$325,000</w:t>
            </w:r>
          </w:p>
        </w:tc>
        <w:tc>
          <w:tcPr>
            <w:tcW w:w="126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1748</w:t>
            </w:r>
          </w:p>
        </w:tc>
        <w:tc>
          <w:tcPr>
            <w:tcW w:w="144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3</w:t>
            </w:r>
          </w:p>
        </w:tc>
      </w:tr>
      <w:tr w:rsidR="0025540B" w:rsidTr="0025540B">
        <w:trPr>
          <w:trHeight w:val="300"/>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rsidR="0025540B" w:rsidRDefault="0025540B">
            <w:pPr>
              <w:rPr>
                <w:rFonts w:ascii="Calibri" w:hAnsi="Calibri" w:cs="Calibri"/>
                <w:color w:val="000000"/>
                <w:sz w:val="22"/>
                <w:szCs w:val="22"/>
              </w:rPr>
            </w:pPr>
            <w:r>
              <w:rPr>
                <w:rFonts w:ascii="Calibri" w:hAnsi="Calibri" w:cs="Calibri"/>
                <w:color w:val="000000"/>
                <w:sz w:val="22"/>
                <w:szCs w:val="22"/>
              </w:rPr>
              <w:t>113 Rosemary St SE, Grand Rapids, Mi 49507</w:t>
            </w:r>
          </w:p>
        </w:tc>
        <w:tc>
          <w:tcPr>
            <w:tcW w:w="162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$128,500</w:t>
            </w:r>
          </w:p>
        </w:tc>
        <w:tc>
          <w:tcPr>
            <w:tcW w:w="126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1250</w:t>
            </w:r>
          </w:p>
        </w:tc>
        <w:tc>
          <w:tcPr>
            <w:tcW w:w="144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3</w:t>
            </w:r>
          </w:p>
        </w:tc>
      </w:tr>
      <w:tr w:rsidR="0025540B" w:rsidTr="0025540B">
        <w:trPr>
          <w:trHeight w:val="300"/>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rsidR="0025540B" w:rsidRDefault="0025540B">
            <w:pPr>
              <w:rPr>
                <w:rFonts w:ascii="Calibri" w:hAnsi="Calibri" w:cs="Calibri"/>
                <w:color w:val="000000"/>
                <w:sz w:val="22"/>
                <w:szCs w:val="22"/>
              </w:rPr>
            </w:pPr>
            <w:r>
              <w:rPr>
                <w:rFonts w:ascii="Calibri" w:hAnsi="Calibri" w:cs="Calibri"/>
                <w:color w:val="000000"/>
                <w:sz w:val="22"/>
                <w:szCs w:val="22"/>
              </w:rPr>
              <w:t>66 Aspen Ln NE Unit 58, Grand Rapids, MI 49546</w:t>
            </w:r>
          </w:p>
        </w:tc>
        <w:tc>
          <w:tcPr>
            <w:tcW w:w="162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$239,900</w:t>
            </w:r>
          </w:p>
        </w:tc>
        <w:tc>
          <w:tcPr>
            <w:tcW w:w="126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1900</w:t>
            </w:r>
          </w:p>
        </w:tc>
        <w:tc>
          <w:tcPr>
            <w:tcW w:w="144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3</w:t>
            </w:r>
          </w:p>
        </w:tc>
      </w:tr>
      <w:tr w:rsidR="0025540B" w:rsidTr="0025540B">
        <w:trPr>
          <w:trHeight w:val="300"/>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rsidR="0025540B" w:rsidRDefault="0025540B">
            <w:pPr>
              <w:rPr>
                <w:rFonts w:ascii="Calibri" w:hAnsi="Calibri" w:cs="Calibri"/>
                <w:color w:val="000000"/>
                <w:sz w:val="22"/>
                <w:szCs w:val="22"/>
              </w:rPr>
            </w:pPr>
            <w:r>
              <w:rPr>
                <w:rFonts w:ascii="Calibri" w:hAnsi="Calibri" w:cs="Calibri"/>
                <w:color w:val="000000"/>
                <w:sz w:val="22"/>
                <w:szCs w:val="22"/>
              </w:rPr>
              <w:t>538 High St SW, Grand Rapids, MI 49503</w:t>
            </w:r>
          </w:p>
        </w:tc>
        <w:tc>
          <w:tcPr>
            <w:tcW w:w="162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$59,900</w:t>
            </w:r>
          </w:p>
        </w:tc>
        <w:tc>
          <w:tcPr>
            <w:tcW w:w="126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1152</w:t>
            </w:r>
          </w:p>
        </w:tc>
        <w:tc>
          <w:tcPr>
            <w:tcW w:w="144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3</w:t>
            </w:r>
          </w:p>
        </w:tc>
      </w:tr>
      <w:tr w:rsidR="0025540B" w:rsidTr="0025540B">
        <w:trPr>
          <w:trHeight w:val="300"/>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rsidR="0025540B" w:rsidRDefault="0025540B">
            <w:pPr>
              <w:rPr>
                <w:rFonts w:ascii="Calibri" w:hAnsi="Calibri" w:cs="Calibri"/>
                <w:color w:val="000000"/>
                <w:sz w:val="22"/>
                <w:szCs w:val="22"/>
              </w:rPr>
            </w:pPr>
            <w:r>
              <w:rPr>
                <w:rFonts w:ascii="Calibri" w:hAnsi="Calibri" w:cs="Calibri"/>
                <w:color w:val="000000"/>
                <w:sz w:val="22"/>
                <w:szCs w:val="22"/>
              </w:rPr>
              <w:t xml:space="preserve">4722 </w:t>
            </w:r>
            <w:proofErr w:type="spellStart"/>
            <w:r>
              <w:rPr>
                <w:rFonts w:ascii="Calibri" w:hAnsi="Calibri" w:cs="Calibri"/>
                <w:color w:val="000000"/>
                <w:sz w:val="22"/>
                <w:szCs w:val="22"/>
              </w:rPr>
              <w:t>Easern</w:t>
            </w:r>
            <w:proofErr w:type="spellEnd"/>
            <w:r>
              <w:rPr>
                <w:rFonts w:ascii="Calibri" w:hAnsi="Calibri" w:cs="Calibri"/>
                <w:color w:val="000000"/>
                <w:sz w:val="22"/>
                <w:szCs w:val="22"/>
              </w:rPr>
              <w:t xml:space="preserve"> Ave SE Unit 30, Grand Rapids, MI 49508</w:t>
            </w:r>
          </w:p>
        </w:tc>
        <w:tc>
          <w:tcPr>
            <w:tcW w:w="162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$139,900</w:t>
            </w:r>
          </w:p>
        </w:tc>
        <w:tc>
          <w:tcPr>
            <w:tcW w:w="126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1658</w:t>
            </w:r>
          </w:p>
        </w:tc>
        <w:tc>
          <w:tcPr>
            <w:tcW w:w="144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2</w:t>
            </w:r>
          </w:p>
        </w:tc>
      </w:tr>
      <w:tr w:rsidR="0025540B" w:rsidTr="0025540B">
        <w:trPr>
          <w:trHeight w:val="300"/>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rsidR="0025540B" w:rsidRDefault="0025540B">
            <w:pPr>
              <w:rPr>
                <w:rFonts w:ascii="Calibri" w:hAnsi="Calibri" w:cs="Calibri"/>
                <w:color w:val="000000"/>
                <w:sz w:val="22"/>
                <w:szCs w:val="22"/>
              </w:rPr>
            </w:pPr>
            <w:r>
              <w:rPr>
                <w:rFonts w:ascii="Calibri" w:hAnsi="Calibri" w:cs="Calibri"/>
                <w:color w:val="000000"/>
                <w:sz w:val="22"/>
                <w:szCs w:val="22"/>
              </w:rPr>
              <w:t>2486 Candlestick Ave SE, Grand Rapids, MI 49546</w:t>
            </w:r>
          </w:p>
        </w:tc>
        <w:tc>
          <w:tcPr>
            <w:tcW w:w="162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$339,900</w:t>
            </w:r>
          </w:p>
        </w:tc>
        <w:tc>
          <w:tcPr>
            <w:tcW w:w="126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2470</w:t>
            </w:r>
          </w:p>
        </w:tc>
        <w:tc>
          <w:tcPr>
            <w:tcW w:w="144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4</w:t>
            </w:r>
          </w:p>
        </w:tc>
      </w:tr>
      <w:tr w:rsidR="0025540B" w:rsidTr="0025540B">
        <w:trPr>
          <w:trHeight w:val="300"/>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rsidR="0025540B" w:rsidRDefault="0025540B">
            <w:pPr>
              <w:rPr>
                <w:rFonts w:ascii="Calibri" w:hAnsi="Calibri" w:cs="Calibri"/>
                <w:color w:val="000000"/>
                <w:sz w:val="22"/>
                <w:szCs w:val="22"/>
              </w:rPr>
            </w:pPr>
            <w:r>
              <w:rPr>
                <w:rFonts w:ascii="Calibri" w:hAnsi="Calibri" w:cs="Calibri"/>
                <w:color w:val="000000"/>
                <w:sz w:val="22"/>
                <w:szCs w:val="22"/>
              </w:rPr>
              <w:t>2905 Woodside Ave SE, Grand Rapids, MI 49508</w:t>
            </w:r>
          </w:p>
        </w:tc>
        <w:tc>
          <w:tcPr>
            <w:tcW w:w="162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$195,750</w:t>
            </w:r>
          </w:p>
        </w:tc>
        <w:tc>
          <w:tcPr>
            <w:tcW w:w="126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1906</w:t>
            </w:r>
          </w:p>
        </w:tc>
        <w:tc>
          <w:tcPr>
            <w:tcW w:w="144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3</w:t>
            </w:r>
          </w:p>
        </w:tc>
      </w:tr>
      <w:tr w:rsidR="0025540B" w:rsidTr="0025540B">
        <w:trPr>
          <w:trHeight w:val="300"/>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rsidR="0025540B" w:rsidRDefault="0025540B">
            <w:pPr>
              <w:rPr>
                <w:rFonts w:ascii="Calibri" w:hAnsi="Calibri" w:cs="Calibri"/>
                <w:color w:val="000000"/>
                <w:sz w:val="22"/>
                <w:szCs w:val="22"/>
              </w:rPr>
            </w:pPr>
            <w:r>
              <w:rPr>
                <w:rFonts w:ascii="Calibri" w:hAnsi="Calibri" w:cs="Calibri"/>
                <w:color w:val="000000"/>
                <w:sz w:val="22"/>
                <w:szCs w:val="22"/>
              </w:rPr>
              <w:t>2120 Towner Ave SW, Grand Rapids, MI 49507</w:t>
            </w:r>
          </w:p>
        </w:tc>
        <w:tc>
          <w:tcPr>
            <w:tcW w:w="162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$79,900</w:t>
            </w:r>
          </w:p>
        </w:tc>
        <w:tc>
          <w:tcPr>
            <w:tcW w:w="126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793</w:t>
            </w:r>
          </w:p>
        </w:tc>
        <w:tc>
          <w:tcPr>
            <w:tcW w:w="144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2</w:t>
            </w:r>
          </w:p>
        </w:tc>
      </w:tr>
      <w:tr w:rsidR="0025540B" w:rsidTr="0025540B">
        <w:trPr>
          <w:trHeight w:val="300"/>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rsidR="0025540B" w:rsidRDefault="0025540B">
            <w:pPr>
              <w:rPr>
                <w:rFonts w:ascii="Calibri" w:hAnsi="Calibri" w:cs="Calibri"/>
                <w:color w:val="000000"/>
                <w:sz w:val="22"/>
                <w:szCs w:val="22"/>
              </w:rPr>
            </w:pPr>
            <w:r>
              <w:rPr>
                <w:rFonts w:ascii="Calibri" w:hAnsi="Calibri" w:cs="Calibri"/>
                <w:color w:val="000000"/>
                <w:sz w:val="22"/>
                <w:szCs w:val="22"/>
              </w:rPr>
              <w:t>1745 N Brandon Ridge Ct NW Unit 7, Walker MI 49544</w:t>
            </w:r>
          </w:p>
        </w:tc>
        <w:tc>
          <w:tcPr>
            <w:tcW w:w="162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$229,470</w:t>
            </w:r>
          </w:p>
        </w:tc>
        <w:tc>
          <w:tcPr>
            <w:tcW w:w="126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1485</w:t>
            </w:r>
          </w:p>
        </w:tc>
        <w:tc>
          <w:tcPr>
            <w:tcW w:w="144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2</w:t>
            </w:r>
          </w:p>
        </w:tc>
      </w:tr>
      <w:tr w:rsidR="0025540B" w:rsidTr="0025540B">
        <w:trPr>
          <w:trHeight w:val="300"/>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rsidR="0025540B" w:rsidRDefault="0025540B">
            <w:pPr>
              <w:rPr>
                <w:rFonts w:ascii="Calibri" w:hAnsi="Calibri" w:cs="Calibri"/>
                <w:color w:val="000000"/>
                <w:sz w:val="22"/>
                <w:szCs w:val="22"/>
              </w:rPr>
            </w:pPr>
            <w:r>
              <w:rPr>
                <w:rFonts w:ascii="Calibri" w:hAnsi="Calibri" w:cs="Calibri"/>
                <w:color w:val="000000"/>
                <w:sz w:val="22"/>
                <w:szCs w:val="22"/>
              </w:rPr>
              <w:t>1757 N Brandon Ridge Ct NW Unit 6, Walker MI 49544</w:t>
            </w:r>
          </w:p>
        </w:tc>
        <w:tc>
          <w:tcPr>
            <w:tcW w:w="162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$219,900</w:t>
            </w:r>
          </w:p>
        </w:tc>
        <w:tc>
          <w:tcPr>
            <w:tcW w:w="126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1470</w:t>
            </w:r>
          </w:p>
        </w:tc>
        <w:tc>
          <w:tcPr>
            <w:tcW w:w="144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2</w:t>
            </w:r>
          </w:p>
        </w:tc>
      </w:tr>
      <w:tr w:rsidR="0025540B" w:rsidTr="0025540B">
        <w:trPr>
          <w:trHeight w:val="300"/>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rsidR="0025540B" w:rsidRDefault="0025540B">
            <w:pPr>
              <w:rPr>
                <w:rFonts w:ascii="Calibri" w:hAnsi="Calibri" w:cs="Calibri"/>
                <w:color w:val="000000"/>
                <w:sz w:val="22"/>
                <w:szCs w:val="22"/>
              </w:rPr>
            </w:pPr>
            <w:r>
              <w:rPr>
                <w:rFonts w:ascii="Calibri" w:hAnsi="Calibri" w:cs="Calibri"/>
                <w:color w:val="000000"/>
                <w:sz w:val="22"/>
                <w:szCs w:val="22"/>
              </w:rPr>
              <w:t xml:space="preserve">1861 </w:t>
            </w:r>
            <w:proofErr w:type="spellStart"/>
            <w:r>
              <w:rPr>
                <w:rFonts w:ascii="Calibri" w:hAnsi="Calibri" w:cs="Calibri"/>
                <w:color w:val="000000"/>
                <w:sz w:val="22"/>
                <w:szCs w:val="22"/>
              </w:rPr>
              <w:t>Kreiser</w:t>
            </w:r>
            <w:proofErr w:type="spellEnd"/>
            <w:r>
              <w:rPr>
                <w:rFonts w:ascii="Calibri" w:hAnsi="Calibri" w:cs="Calibri"/>
                <w:color w:val="000000"/>
                <w:sz w:val="22"/>
                <w:szCs w:val="22"/>
              </w:rPr>
              <w:t xml:space="preserve"> St SE, Grand Rapids, MI 49506</w:t>
            </w:r>
          </w:p>
        </w:tc>
        <w:tc>
          <w:tcPr>
            <w:tcW w:w="162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$179,900</w:t>
            </w:r>
          </w:p>
        </w:tc>
        <w:tc>
          <w:tcPr>
            <w:tcW w:w="126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1701</w:t>
            </w:r>
          </w:p>
        </w:tc>
        <w:tc>
          <w:tcPr>
            <w:tcW w:w="144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3</w:t>
            </w:r>
          </w:p>
        </w:tc>
      </w:tr>
      <w:tr w:rsidR="0025540B" w:rsidTr="0025540B">
        <w:trPr>
          <w:trHeight w:val="300"/>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rsidR="0025540B" w:rsidRDefault="0025540B">
            <w:pPr>
              <w:rPr>
                <w:rFonts w:ascii="Calibri" w:hAnsi="Calibri" w:cs="Calibri"/>
                <w:color w:val="000000"/>
                <w:sz w:val="22"/>
                <w:szCs w:val="22"/>
              </w:rPr>
            </w:pPr>
            <w:r>
              <w:rPr>
                <w:rFonts w:ascii="Calibri" w:hAnsi="Calibri" w:cs="Calibri"/>
                <w:color w:val="000000"/>
                <w:sz w:val="22"/>
                <w:szCs w:val="22"/>
              </w:rPr>
              <w:t>118 Canton St SW, Grand Rapids, MI 49507</w:t>
            </w:r>
          </w:p>
        </w:tc>
        <w:tc>
          <w:tcPr>
            <w:tcW w:w="162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$69,900</w:t>
            </w:r>
          </w:p>
        </w:tc>
        <w:tc>
          <w:tcPr>
            <w:tcW w:w="126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1752</w:t>
            </w:r>
          </w:p>
        </w:tc>
        <w:tc>
          <w:tcPr>
            <w:tcW w:w="144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5</w:t>
            </w:r>
          </w:p>
        </w:tc>
      </w:tr>
      <w:tr w:rsidR="0025540B" w:rsidTr="0025540B">
        <w:trPr>
          <w:trHeight w:val="300"/>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rsidR="0025540B" w:rsidRDefault="0025540B">
            <w:pPr>
              <w:rPr>
                <w:rFonts w:ascii="Calibri" w:hAnsi="Calibri" w:cs="Calibri"/>
                <w:color w:val="000000"/>
                <w:sz w:val="22"/>
                <w:szCs w:val="22"/>
              </w:rPr>
            </w:pPr>
            <w:r>
              <w:rPr>
                <w:rFonts w:ascii="Calibri" w:hAnsi="Calibri" w:cs="Calibri"/>
                <w:color w:val="000000"/>
                <w:sz w:val="22"/>
                <w:szCs w:val="22"/>
              </w:rPr>
              <w:t xml:space="preserve">3810 </w:t>
            </w:r>
            <w:proofErr w:type="spellStart"/>
            <w:r>
              <w:rPr>
                <w:rFonts w:ascii="Calibri" w:hAnsi="Calibri" w:cs="Calibri"/>
                <w:color w:val="000000"/>
                <w:sz w:val="22"/>
                <w:szCs w:val="22"/>
              </w:rPr>
              <w:t>Branagan</w:t>
            </w:r>
            <w:proofErr w:type="spellEnd"/>
            <w:r>
              <w:rPr>
                <w:rFonts w:ascii="Calibri" w:hAnsi="Calibri" w:cs="Calibri"/>
                <w:color w:val="000000"/>
                <w:sz w:val="22"/>
                <w:szCs w:val="22"/>
              </w:rPr>
              <w:t xml:space="preserve"> Ct SE, Kentwood, MI 49512</w:t>
            </w:r>
          </w:p>
        </w:tc>
        <w:tc>
          <w:tcPr>
            <w:tcW w:w="162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$234,900</w:t>
            </w:r>
          </w:p>
        </w:tc>
        <w:tc>
          <w:tcPr>
            <w:tcW w:w="126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1420</w:t>
            </w:r>
          </w:p>
        </w:tc>
        <w:tc>
          <w:tcPr>
            <w:tcW w:w="144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2</w:t>
            </w:r>
          </w:p>
        </w:tc>
      </w:tr>
      <w:tr w:rsidR="0025540B" w:rsidTr="0025540B">
        <w:trPr>
          <w:trHeight w:val="300"/>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rsidR="0025540B" w:rsidRDefault="0025540B">
            <w:pPr>
              <w:rPr>
                <w:rFonts w:ascii="Calibri" w:hAnsi="Calibri" w:cs="Calibri"/>
                <w:color w:val="000000"/>
                <w:sz w:val="22"/>
                <w:szCs w:val="22"/>
              </w:rPr>
            </w:pPr>
            <w:r>
              <w:rPr>
                <w:rFonts w:ascii="Calibri" w:hAnsi="Calibri" w:cs="Calibri"/>
                <w:color w:val="000000"/>
                <w:sz w:val="22"/>
                <w:szCs w:val="22"/>
              </w:rPr>
              <w:t xml:space="preserve">3814 </w:t>
            </w:r>
            <w:proofErr w:type="spellStart"/>
            <w:r>
              <w:rPr>
                <w:rFonts w:ascii="Calibri" w:hAnsi="Calibri" w:cs="Calibri"/>
                <w:color w:val="000000"/>
                <w:sz w:val="22"/>
                <w:szCs w:val="22"/>
              </w:rPr>
              <w:t>Branagan</w:t>
            </w:r>
            <w:proofErr w:type="spellEnd"/>
            <w:r>
              <w:rPr>
                <w:rFonts w:ascii="Calibri" w:hAnsi="Calibri" w:cs="Calibri"/>
                <w:color w:val="000000"/>
                <w:sz w:val="22"/>
                <w:szCs w:val="22"/>
              </w:rPr>
              <w:t xml:space="preserve"> Ct SE, Kentwood, MI 49512</w:t>
            </w:r>
          </w:p>
        </w:tc>
        <w:tc>
          <w:tcPr>
            <w:tcW w:w="162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$234,900</w:t>
            </w:r>
          </w:p>
        </w:tc>
        <w:tc>
          <w:tcPr>
            <w:tcW w:w="126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1420</w:t>
            </w:r>
          </w:p>
        </w:tc>
        <w:tc>
          <w:tcPr>
            <w:tcW w:w="144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2</w:t>
            </w:r>
          </w:p>
        </w:tc>
      </w:tr>
      <w:tr w:rsidR="0025540B" w:rsidTr="0025540B">
        <w:trPr>
          <w:trHeight w:val="300"/>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rsidR="0025540B" w:rsidRDefault="0025540B">
            <w:pPr>
              <w:rPr>
                <w:rFonts w:ascii="Calibri" w:hAnsi="Calibri" w:cs="Calibri"/>
                <w:color w:val="000000"/>
                <w:sz w:val="22"/>
                <w:szCs w:val="22"/>
              </w:rPr>
            </w:pPr>
            <w:r>
              <w:rPr>
                <w:rFonts w:ascii="Calibri" w:hAnsi="Calibri" w:cs="Calibri"/>
                <w:color w:val="000000"/>
                <w:sz w:val="22"/>
                <w:szCs w:val="22"/>
              </w:rPr>
              <w:t xml:space="preserve">13911 </w:t>
            </w:r>
            <w:proofErr w:type="spellStart"/>
            <w:r>
              <w:rPr>
                <w:rFonts w:ascii="Calibri" w:hAnsi="Calibri" w:cs="Calibri"/>
                <w:color w:val="000000"/>
                <w:sz w:val="22"/>
                <w:szCs w:val="22"/>
              </w:rPr>
              <w:t>Windemere</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Dr</w:t>
            </w:r>
            <w:proofErr w:type="spellEnd"/>
            <w:r>
              <w:rPr>
                <w:rFonts w:ascii="Calibri" w:hAnsi="Calibri" w:cs="Calibri"/>
                <w:color w:val="000000"/>
                <w:sz w:val="22"/>
                <w:szCs w:val="22"/>
              </w:rPr>
              <w:t xml:space="preserve"> NW, Grand Rapids, MI 49534</w:t>
            </w:r>
          </w:p>
        </w:tc>
        <w:tc>
          <w:tcPr>
            <w:tcW w:w="162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$199,900</w:t>
            </w:r>
          </w:p>
        </w:tc>
        <w:tc>
          <w:tcPr>
            <w:tcW w:w="126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2998</w:t>
            </w:r>
          </w:p>
        </w:tc>
        <w:tc>
          <w:tcPr>
            <w:tcW w:w="144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4</w:t>
            </w:r>
          </w:p>
        </w:tc>
      </w:tr>
      <w:tr w:rsidR="0025540B" w:rsidTr="0025540B">
        <w:trPr>
          <w:trHeight w:val="300"/>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rsidR="0025540B" w:rsidRDefault="0025540B">
            <w:pPr>
              <w:rPr>
                <w:rFonts w:ascii="Calibri" w:hAnsi="Calibri" w:cs="Calibri"/>
                <w:color w:val="000000"/>
                <w:sz w:val="22"/>
                <w:szCs w:val="22"/>
              </w:rPr>
            </w:pPr>
            <w:r>
              <w:rPr>
                <w:rFonts w:ascii="Calibri" w:hAnsi="Calibri" w:cs="Calibri"/>
                <w:color w:val="000000"/>
                <w:sz w:val="22"/>
                <w:szCs w:val="22"/>
              </w:rPr>
              <w:t xml:space="preserve">3832 </w:t>
            </w:r>
            <w:proofErr w:type="spellStart"/>
            <w:r>
              <w:rPr>
                <w:rFonts w:ascii="Calibri" w:hAnsi="Calibri" w:cs="Calibri"/>
                <w:color w:val="000000"/>
                <w:sz w:val="22"/>
                <w:szCs w:val="22"/>
              </w:rPr>
              <w:t>Branagan</w:t>
            </w:r>
            <w:proofErr w:type="spellEnd"/>
            <w:r>
              <w:rPr>
                <w:rFonts w:ascii="Calibri" w:hAnsi="Calibri" w:cs="Calibri"/>
                <w:color w:val="000000"/>
                <w:sz w:val="22"/>
                <w:szCs w:val="22"/>
              </w:rPr>
              <w:t xml:space="preserve"> Ct SE, Kentwood, MI 49512</w:t>
            </w:r>
          </w:p>
        </w:tc>
        <w:tc>
          <w:tcPr>
            <w:tcW w:w="162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$205,900</w:t>
            </w:r>
          </w:p>
        </w:tc>
        <w:tc>
          <w:tcPr>
            <w:tcW w:w="126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1228</w:t>
            </w:r>
          </w:p>
        </w:tc>
        <w:tc>
          <w:tcPr>
            <w:tcW w:w="144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2</w:t>
            </w:r>
          </w:p>
        </w:tc>
      </w:tr>
      <w:tr w:rsidR="0025540B" w:rsidTr="0025540B">
        <w:trPr>
          <w:trHeight w:val="300"/>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rsidR="0025540B" w:rsidRDefault="0025540B">
            <w:pPr>
              <w:rPr>
                <w:rFonts w:ascii="Calibri" w:hAnsi="Calibri" w:cs="Calibri"/>
                <w:color w:val="000000"/>
                <w:sz w:val="22"/>
                <w:szCs w:val="22"/>
              </w:rPr>
            </w:pPr>
            <w:r>
              <w:rPr>
                <w:rFonts w:ascii="Calibri" w:hAnsi="Calibri" w:cs="Calibri"/>
                <w:color w:val="000000"/>
                <w:sz w:val="22"/>
                <w:szCs w:val="22"/>
              </w:rPr>
              <w:t xml:space="preserve">3836 </w:t>
            </w:r>
            <w:proofErr w:type="spellStart"/>
            <w:r>
              <w:rPr>
                <w:rFonts w:ascii="Calibri" w:hAnsi="Calibri" w:cs="Calibri"/>
                <w:color w:val="000000"/>
                <w:sz w:val="22"/>
                <w:szCs w:val="22"/>
              </w:rPr>
              <w:t>Branagan</w:t>
            </w:r>
            <w:proofErr w:type="spellEnd"/>
            <w:r>
              <w:rPr>
                <w:rFonts w:ascii="Calibri" w:hAnsi="Calibri" w:cs="Calibri"/>
                <w:color w:val="000000"/>
                <w:sz w:val="22"/>
                <w:szCs w:val="22"/>
              </w:rPr>
              <w:t xml:space="preserve"> Ct SE, Kentwood, MI 49512</w:t>
            </w:r>
          </w:p>
        </w:tc>
        <w:tc>
          <w:tcPr>
            <w:tcW w:w="162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$205,900</w:t>
            </w:r>
          </w:p>
        </w:tc>
        <w:tc>
          <w:tcPr>
            <w:tcW w:w="126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1218</w:t>
            </w:r>
          </w:p>
        </w:tc>
        <w:tc>
          <w:tcPr>
            <w:tcW w:w="144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2</w:t>
            </w:r>
          </w:p>
        </w:tc>
      </w:tr>
      <w:tr w:rsidR="0025540B" w:rsidTr="0025540B">
        <w:trPr>
          <w:trHeight w:val="300"/>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rsidR="0025540B" w:rsidRDefault="0025540B">
            <w:pPr>
              <w:rPr>
                <w:rFonts w:ascii="Calibri" w:hAnsi="Calibri" w:cs="Calibri"/>
                <w:color w:val="000000"/>
                <w:sz w:val="22"/>
                <w:szCs w:val="22"/>
              </w:rPr>
            </w:pPr>
            <w:r>
              <w:rPr>
                <w:rFonts w:ascii="Calibri" w:hAnsi="Calibri" w:cs="Calibri"/>
                <w:color w:val="000000"/>
                <w:sz w:val="22"/>
                <w:szCs w:val="22"/>
              </w:rPr>
              <w:t xml:space="preserve">3818 </w:t>
            </w:r>
            <w:proofErr w:type="spellStart"/>
            <w:r>
              <w:rPr>
                <w:rFonts w:ascii="Calibri" w:hAnsi="Calibri" w:cs="Calibri"/>
                <w:color w:val="000000"/>
                <w:sz w:val="22"/>
                <w:szCs w:val="22"/>
              </w:rPr>
              <w:t>Branagan</w:t>
            </w:r>
            <w:proofErr w:type="spellEnd"/>
            <w:r>
              <w:rPr>
                <w:rFonts w:ascii="Calibri" w:hAnsi="Calibri" w:cs="Calibri"/>
                <w:color w:val="000000"/>
                <w:sz w:val="22"/>
                <w:szCs w:val="22"/>
              </w:rPr>
              <w:t xml:space="preserve"> Ct SE, Kentwood, MI 49512</w:t>
            </w:r>
          </w:p>
        </w:tc>
        <w:tc>
          <w:tcPr>
            <w:tcW w:w="162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$205,900</w:t>
            </w:r>
          </w:p>
        </w:tc>
        <w:tc>
          <w:tcPr>
            <w:tcW w:w="126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1228</w:t>
            </w:r>
          </w:p>
        </w:tc>
        <w:tc>
          <w:tcPr>
            <w:tcW w:w="144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2</w:t>
            </w:r>
          </w:p>
        </w:tc>
      </w:tr>
      <w:tr w:rsidR="0025540B" w:rsidTr="0025540B">
        <w:trPr>
          <w:trHeight w:val="300"/>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rsidR="0025540B" w:rsidRDefault="0025540B">
            <w:pPr>
              <w:rPr>
                <w:rFonts w:ascii="Calibri" w:hAnsi="Calibri" w:cs="Calibri"/>
                <w:color w:val="000000"/>
                <w:sz w:val="22"/>
                <w:szCs w:val="22"/>
              </w:rPr>
            </w:pPr>
            <w:r>
              <w:rPr>
                <w:rFonts w:ascii="Calibri" w:hAnsi="Calibri" w:cs="Calibri"/>
                <w:color w:val="000000"/>
                <w:sz w:val="22"/>
                <w:szCs w:val="22"/>
              </w:rPr>
              <w:t xml:space="preserve">3812 </w:t>
            </w:r>
            <w:proofErr w:type="spellStart"/>
            <w:r>
              <w:rPr>
                <w:rFonts w:ascii="Calibri" w:hAnsi="Calibri" w:cs="Calibri"/>
                <w:color w:val="000000"/>
                <w:sz w:val="22"/>
                <w:szCs w:val="22"/>
              </w:rPr>
              <w:t>Branagan</w:t>
            </w:r>
            <w:proofErr w:type="spellEnd"/>
            <w:r>
              <w:rPr>
                <w:rFonts w:ascii="Calibri" w:hAnsi="Calibri" w:cs="Calibri"/>
                <w:color w:val="000000"/>
                <w:sz w:val="22"/>
                <w:szCs w:val="22"/>
              </w:rPr>
              <w:t xml:space="preserve"> Ct SE, Kentwood, MI 49512</w:t>
            </w:r>
          </w:p>
        </w:tc>
        <w:tc>
          <w:tcPr>
            <w:tcW w:w="162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$214,900</w:t>
            </w:r>
          </w:p>
        </w:tc>
        <w:tc>
          <w:tcPr>
            <w:tcW w:w="126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1228</w:t>
            </w:r>
          </w:p>
        </w:tc>
        <w:tc>
          <w:tcPr>
            <w:tcW w:w="144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2</w:t>
            </w:r>
          </w:p>
        </w:tc>
      </w:tr>
      <w:tr w:rsidR="0025540B" w:rsidTr="0025540B">
        <w:trPr>
          <w:trHeight w:val="300"/>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rsidR="0025540B" w:rsidRDefault="0025540B">
            <w:pPr>
              <w:rPr>
                <w:rFonts w:ascii="Calibri" w:hAnsi="Calibri" w:cs="Calibri"/>
                <w:color w:val="000000"/>
                <w:sz w:val="22"/>
                <w:szCs w:val="22"/>
              </w:rPr>
            </w:pPr>
            <w:r>
              <w:rPr>
                <w:rFonts w:ascii="Calibri" w:hAnsi="Calibri" w:cs="Calibri"/>
                <w:color w:val="000000"/>
                <w:sz w:val="22"/>
                <w:szCs w:val="22"/>
              </w:rPr>
              <w:t xml:space="preserve">3830 </w:t>
            </w:r>
            <w:proofErr w:type="spellStart"/>
            <w:r>
              <w:rPr>
                <w:rFonts w:ascii="Calibri" w:hAnsi="Calibri" w:cs="Calibri"/>
                <w:color w:val="000000"/>
                <w:sz w:val="22"/>
                <w:szCs w:val="22"/>
              </w:rPr>
              <w:t>Branagan</w:t>
            </w:r>
            <w:proofErr w:type="spellEnd"/>
            <w:r>
              <w:rPr>
                <w:rFonts w:ascii="Calibri" w:hAnsi="Calibri" w:cs="Calibri"/>
                <w:color w:val="000000"/>
                <w:sz w:val="22"/>
                <w:szCs w:val="22"/>
              </w:rPr>
              <w:t xml:space="preserve"> Ct SE, Kentwood, MI 49512</w:t>
            </w:r>
          </w:p>
        </w:tc>
        <w:tc>
          <w:tcPr>
            <w:tcW w:w="162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$225,900</w:t>
            </w:r>
          </w:p>
        </w:tc>
        <w:tc>
          <w:tcPr>
            <w:tcW w:w="126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1420</w:t>
            </w:r>
          </w:p>
        </w:tc>
        <w:tc>
          <w:tcPr>
            <w:tcW w:w="144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2</w:t>
            </w:r>
          </w:p>
        </w:tc>
      </w:tr>
      <w:tr w:rsidR="0025540B" w:rsidTr="0025540B">
        <w:trPr>
          <w:trHeight w:val="300"/>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rsidR="0025540B" w:rsidRDefault="0025540B">
            <w:pPr>
              <w:rPr>
                <w:rFonts w:ascii="Calibri" w:hAnsi="Calibri" w:cs="Calibri"/>
                <w:color w:val="000000"/>
                <w:sz w:val="22"/>
                <w:szCs w:val="22"/>
              </w:rPr>
            </w:pPr>
            <w:r>
              <w:rPr>
                <w:rFonts w:ascii="Calibri" w:hAnsi="Calibri" w:cs="Calibri"/>
                <w:color w:val="000000"/>
                <w:sz w:val="22"/>
                <w:szCs w:val="22"/>
              </w:rPr>
              <w:t xml:space="preserve">3834 </w:t>
            </w:r>
            <w:proofErr w:type="spellStart"/>
            <w:r>
              <w:rPr>
                <w:rFonts w:ascii="Calibri" w:hAnsi="Calibri" w:cs="Calibri"/>
                <w:color w:val="000000"/>
                <w:sz w:val="22"/>
                <w:szCs w:val="22"/>
              </w:rPr>
              <w:t>Branagan</w:t>
            </w:r>
            <w:proofErr w:type="spellEnd"/>
            <w:r>
              <w:rPr>
                <w:rFonts w:ascii="Calibri" w:hAnsi="Calibri" w:cs="Calibri"/>
                <w:color w:val="000000"/>
                <w:sz w:val="22"/>
                <w:szCs w:val="22"/>
              </w:rPr>
              <w:t xml:space="preserve"> Ct SE, Kentwood, MI 49512</w:t>
            </w:r>
          </w:p>
        </w:tc>
        <w:tc>
          <w:tcPr>
            <w:tcW w:w="162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$205,900</w:t>
            </w:r>
          </w:p>
        </w:tc>
        <w:tc>
          <w:tcPr>
            <w:tcW w:w="126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1228</w:t>
            </w:r>
          </w:p>
        </w:tc>
        <w:tc>
          <w:tcPr>
            <w:tcW w:w="144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2</w:t>
            </w:r>
          </w:p>
        </w:tc>
      </w:tr>
      <w:tr w:rsidR="0025540B" w:rsidTr="0025540B">
        <w:trPr>
          <w:trHeight w:val="300"/>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rsidR="0025540B" w:rsidRDefault="0025540B">
            <w:pPr>
              <w:rPr>
                <w:rFonts w:ascii="Calibri" w:hAnsi="Calibri" w:cs="Calibri"/>
                <w:color w:val="000000"/>
                <w:sz w:val="22"/>
                <w:szCs w:val="22"/>
              </w:rPr>
            </w:pPr>
            <w:r>
              <w:rPr>
                <w:rFonts w:ascii="Calibri" w:hAnsi="Calibri" w:cs="Calibri"/>
                <w:color w:val="000000"/>
                <w:sz w:val="22"/>
                <w:szCs w:val="22"/>
              </w:rPr>
              <w:t>27 Library St NE Apt 902, Grand Rapids, MI 49503</w:t>
            </w:r>
          </w:p>
        </w:tc>
        <w:tc>
          <w:tcPr>
            <w:tcW w:w="162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$1,300,000</w:t>
            </w:r>
          </w:p>
        </w:tc>
        <w:tc>
          <w:tcPr>
            <w:tcW w:w="126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3861</w:t>
            </w:r>
          </w:p>
        </w:tc>
        <w:tc>
          <w:tcPr>
            <w:tcW w:w="144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3</w:t>
            </w:r>
          </w:p>
        </w:tc>
      </w:tr>
      <w:tr w:rsidR="0025540B" w:rsidTr="0025540B">
        <w:trPr>
          <w:trHeight w:val="300"/>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rsidR="0025540B" w:rsidRDefault="0025540B">
            <w:pPr>
              <w:rPr>
                <w:rFonts w:ascii="Calibri" w:hAnsi="Calibri" w:cs="Calibri"/>
                <w:color w:val="000000"/>
                <w:sz w:val="22"/>
                <w:szCs w:val="22"/>
              </w:rPr>
            </w:pPr>
            <w:r>
              <w:rPr>
                <w:rFonts w:ascii="Calibri" w:hAnsi="Calibri" w:cs="Calibri"/>
                <w:color w:val="000000"/>
                <w:sz w:val="22"/>
                <w:szCs w:val="22"/>
              </w:rPr>
              <w:lastRenderedPageBreak/>
              <w:t>239 Union St SE, Grand Rapids, MI 49503</w:t>
            </w:r>
          </w:p>
        </w:tc>
        <w:tc>
          <w:tcPr>
            <w:tcW w:w="162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$219,000</w:t>
            </w:r>
          </w:p>
        </w:tc>
        <w:tc>
          <w:tcPr>
            <w:tcW w:w="126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2324</w:t>
            </w:r>
          </w:p>
        </w:tc>
        <w:tc>
          <w:tcPr>
            <w:tcW w:w="144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4</w:t>
            </w:r>
          </w:p>
        </w:tc>
      </w:tr>
      <w:tr w:rsidR="0025540B" w:rsidTr="0025540B">
        <w:trPr>
          <w:trHeight w:val="300"/>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rsidR="0025540B" w:rsidRDefault="0025540B">
            <w:pPr>
              <w:rPr>
                <w:rFonts w:ascii="Calibri" w:hAnsi="Calibri" w:cs="Calibri"/>
                <w:color w:val="000000"/>
                <w:sz w:val="22"/>
                <w:szCs w:val="22"/>
              </w:rPr>
            </w:pPr>
            <w:r>
              <w:rPr>
                <w:rFonts w:ascii="Calibri" w:hAnsi="Calibri" w:cs="Calibri"/>
                <w:color w:val="000000"/>
                <w:sz w:val="22"/>
                <w:szCs w:val="22"/>
              </w:rPr>
              <w:t>4562 Loggers Run NE, Grand Rapids, MI 49525</w:t>
            </w:r>
          </w:p>
        </w:tc>
        <w:tc>
          <w:tcPr>
            <w:tcW w:w="162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$400,000</w:t>
            </w:r>
          </w:p>
        </w:tc>
        <w:tc>
          <w:tcPr>
            <w:tcW w:w="126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3252</w:t>
            </w:r>
          </w:p>
        </w:tc>
        <w:tc>
          <w:tcPr>
            <w:tcW w:w="144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3</w:t>
            </w:r>
          </w:p>
        </w:tc>
      </w:tr>
      <w:tr w:rsidR="0025540B" w:rsidTr="0025540B">
        <w:trPr>
          <w:trHeight w:val="300"/>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rsidR="0025540B" w:rsidRDefault="0025540B">
            <w:pPr>
              <w:rPr>
                <w:rFonts w:ascii="Calibri" w:hAnsi="Calibri" w:cs="Calibri"/>
                <w:color w:val="000000"/>
                <w:sz w:val="22"/>
                <w:szCs w:val="22"/>
              </w:rPr>
            </w:pPr>
            <w:r>
              <w:rPr>
                <w:rFonts w:ascii="Calibri" w:hAnsi="Calibri" w:cs="Calibri"/>
                <w:color w:val="000000"/>
                <w:sz w:val="22"/>
                <w:szCs w:val="22"/>
              </w:rPr>
              <w:t>1527 Hillcrest Ave NW, Grand Rapids, MI 49504</w:t>
            </w:r>
          </w:p>
        </w:tc>
        <w:tc>
          <w:tcPr>
            <w:tcW w:w="162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$110,000</w:t>
            </w:r>
          </w:p>
        </w:tc>
        <w:tc>
          <w:tcPr>
            <w:tcW w:w="126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1466</w:t>
            </w:r>
          </w:p>
        </w:tc>
        <w:tc>
          <w:tcPr>
            <w:tcW w:w="144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1</w:t>
            </w:r>
          </w:p>
        </w:tc>
      </w:tr>
      <w:tr w:rsidR="0025540B" w:rsidTr="0025540B">
        <w:trPr>
          <w:trHeight w:val="300"/>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rsidR="0025540B" w:rsidRDefault="0025540B">
            <w:pPr>
              <w:rPr>
                <w:rFonts w:ascii="Calibri" w:hAnsi="Calibri" w:cs="Calibri"/>
                <w:color w:val="000000"/>
                <w:sz w:val="22"/>
                <w:szCs w:val="22"/>
              </w:rPr>
            </w:pPr>
            <w:r>
              <w:rPr>
                <w:rFonts w:ascii="Calibri" w:hAnsi="Calibri" w:cs="Calibri"/>
                <w:color w:val="000000"/>
                <w:sz w:val="22"/>
                <w:szCs w:val="22"/>
              </w:rPr>
              <w:t>2267 Waterford Way NE, Grand Rapids, MI 49525</w:t>
            </w:r>
          </w:p>
        </w:tc>
        <w:tc>
          <w:tcPr>
            <w:tcW w:w="162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$299,000</w:t>
            </w:r>
          </w:p>
        </w:tc>
        <w:tc>
          <w:tcPr>
            <w:tcW w:w="126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2946</w:t>
            </w:r>
          </w:p>
        </w:tc>
        <w:tc>
          <w:tcPr>
            <w:tcW w:w="144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4</w:t>
            </w:r>
          </w:p>
        </w:tc>
      </w:tr>
      <w:tr w:rsidR="0025540B" w:rsidTr="0025540B">
        <w:trPr>
          <w:trHeight w:val="300"/>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rsidR="0025540B" w:rsidRDefault="0025540B">
            <w:pPr>
              <w:rPr>
                <w:rFonts w:ascii="Calibri" w:hAnsi="Calibri" w:cs="Calibri"/>
                <w:color w:val="000000"/>
                <w:sz w:val="22"/>
                <w:szCs w:val="22"/>
              </w:rPr>
            </w:pPr>
            <w:r>
              <w:rPr>
                <w:rFonts w:ascii="Calibri" w:hAnsi="Calibri" w:cs="Calibri"/>
                <w:color w:val="000000"/>
                <w:sz w:val="22"/>
                <w:szCs w:val="22"/>
              </w:rPr>
              <w:t>545 52nd St SE, Kentwood, MI 49548</w:t>
            </w:r>
          </w:p>
        </w:tc>
        <w:tc>
          <w:tcPr>
            <w:tcW w:w="162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$120,000</w:t>
            </w:r>
          </w:p>
        </w:tc>
        <w:tc>
          <w:tcPr>
            <w:tcW w:w="126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1040</w:t>
            </w:r>
          </w:p>
        </w:tc>
        <w:tc>
          <w:tcPr>
            <w:tcW w:w="144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3</w:t>
            </w:r>
          </w:p>
        </w:tc>
      </w:tr>
      <w:tr w:rsidR="0025540B" w:rsidTr="0025540B">
        <w:trPr>
          <w:trHeight w:val="300"/>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rsidR="0025540B" w:rsidRDefault="0025540B">
            <w:pPr>
              <w:rPr>
                <w:rFonts w:ascii="Calibri" w:hAnsi="Calibri" w:cs="Calibri"/>
                <w:color w:val="000000"/>
                <w:sz w:val="22"/>
                <w:szCs w:val="22"/>
              </w:rPr>
            </w:pPr>
            <w:r>
              <w:rPr>
                <w:rFonts w:ascii="Calibri" w:hAnsi="Calibri" w:cs="Calibri"/>
                <w:color w:val="000000"/>
                <w:sz w:val="22"/>
                <w:szCs w:val="22"/>
              </w:rPr>
              <w:t>872 Caulfield Ave SW, Grand Rapids, MI 49503</w:t>
            </w:r>
          </w:p>
        </w:tc>
        <w:tc>
          <w:tcPr>
            <w:tcW w:w="162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$79,900</w:t>
            </w:r>
          </w:p>
        </w:tc>
        <w:tc>
          <w:tcPr>
            <w:tcW w:w="126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1550</w:t>
            </w:r>
          </w:p>
        </w:tc>
        <w:tc>
          <w:tcPr>
            <w:tcW w:w="144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4</w:t>
            </w:r>
          </w:p>
        </w:tc>
      </w:tr>
      <w:tr w:rsidR="0025540B" w:rsidTr="0025540B">
        <w:trPr>
          <w:trHeight w:val="300"/>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rsidR="0025540B" w:rsidRDefault="0025540B">
            <w:pPr>
              <w:rPr>
                <w:rFonts w:ascii="Calibri" w:hAnsi="Calibri" w:cs="Calibri"/>
                <w:color w:val="000000"/>
                <w:sz w:val="22"/>
                <w:szCs w:val="22"/>
              </w:rPr>
            </w:pPr>
            <w:r>
              <w:rPr>
                <w:rFonts w:ascii="Calibri" w:hAnsi="Calibri" w:cs="Calibri"/>
                <w:color w:val="000000"/>
                <w:sz w:val="22"/>
                <w:szCs w:val="22"/>
              </w:rPr>
              <w:t xml:space="preserve">100 </w:t>
            </w:r>
            <w:proofErr w:type="spellStart"/>
            <w:r>
              <w:rPr>
                <w:rFonts w:ascii="Calibri" w:hAnsi="Calibri" w:cs="Calibri"/>
                <w:color w:val="000000"/>
                <w:sz w:val="22"/>
                <w:szCs w:val="22"/>
              </w:rPr>
              <w:t>Campau</w:t>
            </w:r>
            <w:proofErr w:type="spellEnd"/>
            <w:r>
              <w:rPr>
                <w:rFonts w:ascii="Calibri" w:hAnsi="Calibri" w:cs="Calibri"/>
                <w:color w:val="000000"/>
                <w:sz w:val="22"/>
                <w:szCs w:val="22"/>
              </w:rPr>
              <w:t xml:space="preserve"> Cir NW Unit 1908, Grand Rapids, MI 49503</w:t>
            </w:r>
          </w:p>
        </w:tc>
        <w:tc>
          <w:tcPr>
            <w:tcW w:w="162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$225,000</w:t>
            </w:r>
          </w:p>
        </w:tc>
        <w:tc>
          <w:tcPr>
            <w:tcW w:w="126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1064</w:t>
            </w:r>
          </w:p>
        </w:tc>
        <w:tc>
          <w:tcPr>
            <w:tcW w:w="144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2</w:t>
            </w:r>
          </w:p>
        </w:tc>
      </w:tr>
      <w:tr w:rsidR="0025540B" w:rsidTr="0025540B">
        <w:trPr>
          <w:trHeight w:val="300"/>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rsidR="0025540B" w:rsidRDefault="0025540B">
            <w:pPr>
              <w:rPr>
                <w:rFonts w:ascii="Calibri" w:hAnsi="Calibri" w:cs="Calibri"/>
                <w:color w:val="000000"/>
                <w:sz w:val="22"/>
                <w:szCs w:val="22"/>
              </w:rPr>
            </w:pPr>
            <w:r>
              <w:rPr>
                <w:rFonts w:ascii="Calibri" w:hAnsi="Calibri" w:cs="Calibri"/>
                <w:color w:val="000000"/>
                <w:sz w:val="22"/>
                <w:szCs w:val="22"/>
              </w:rPr>
              <w:t>2230 Hoyle Ave NW, Walker MI 49544</w:t>
            </w:r>
          </w:p>
        </w:tc>
        <w:tc>
          <w:tcPr>
            <w:tcW w:w="162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$98,500</w:t>
            </w:r>
          </w:p>
        </w:tc>
        <w:tc>
          <w:tcPr>
            <w:tcW w:w="126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1550</w:t>
            </w:r>
          </w:p>
        </w:tc>
        <w:tc>
          <w:tcPr>
            <w:tcW w:w="144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3</w:t>
            </w:r>
          </w:p>
        </w:tc>
      </w:tr>
      <w:tr w:rsidR="0025540B" w:rsidTr="0025540B">
        <w:trPr>
          <w:trHeight w:val="300"/>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rsidR="0025540B" w:rsidRDefault="0025540B">
            <w:pPr>
              <w:rPr>
                <w:rFonts w:ascii="Calibri" w:hAnsi="Calibri" w:cs="Calibri"/>
                <w:color w:val="000000"/>
                <w:sz w:val="22"/>
                <w:szCs w:val="22"/>
              </w:rPr>
            </w:pPr>
            <w:r>
              <w:rPr>
                <w:rFonts w:ascii="Calibri" w:hAnsi="Calibri" w:cs="Calibri"/>
                <w:color w:val="000000"/>
                <w:sz w:val="22"/>
                <w:szCs w:val="22"/>
              </w:rPr>
              <w:t xml:space="preserve">2134 </w:t>
            </w:r>
            <w:proofErr w:type="spellStart"/>
            <w:r>
              <w:rPr>
                <w:rFonts w:ascii="Calibri" w:hAnsi="Calibri" w:cs="Calibri"/>
                <w:color w:val="000000"/>
                <w:sz w:val="22"/>
                <w:szCs w:val="22"/>
              </w:rPr>
              <w:t>Gettyburg</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Dr</w:t>
            </w:r>
            <w:proofErr w:type="spellEnd"/>
            <w:r>
              <w:rPr>
                <w:rFonts w:ascii="Calibri" w:hAnsi="Calibri" w:cs="Calibri"/>
                <w:color w:val="000000"/>
                <w:sz w:val="22"/>
                <w:szCs w:val="22"/>
              </w:rPr>
              <w:t xml:space="preserve"> SE, Kentwood, MI 49508</w:t>
            </w:r>
          </w:p>
        </w:tc>
        <w:tc>
          <w:tcPr>
            <w:tcW w:w="162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$246,900</w:t>
            </w:r>
          </w:p>
        </w:tc>
        <w:tc>
          <w:tcPr>
            <w:tcW w:w="126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3824</w:t>
            </w:r>
          </w:p>
        </w:tc>
        <w:tc>
          <w:tcPr>
            <w:tcW w:w="144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4</w:t>
            </w:r>
          </w:p>
        </w:tc>
      </w:tr>
      <w:tr w:rsidR="0025540B" w:rsidTr="0025540B">
        <w:trPr>
          <w:trHeight w:val="300"/>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rsidR="0025540B" w:rsidRDefault="0025540B">
            <w:pPr>
              <w:rPr>
                <w:rFonts w:ascii="Calibri" w:hAnsi="Calibri" w:cs="Calibri"/>
                <w:color w:val="000000"/>
                <w:sz w:val="22"/>
                <w:szCs w:val="22"/>
              </w:rPr>
            </w:pPr>
            <w:r>
              <w:rPr>
                <w:rFonts w:ascii="Calibri" w:hAnsi="Calibri" w:cs="Calibri"/>
                <w:color w:val="000000"/>
                <w:sz w:val="22"/>
                <w:szCs w:val="22"/>
              </w:rPr>
              <w:t>386 Indiana Ave SW, Grand Rapids, MI 49504</w:t>
            </w:r>
          </w:p>
        </w:tc>
        <w:tc>
          <w:tcPr>
            <w:tcW w:w="162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$69,900</w:t>
            </w:r>
          </w:p>
        </w:tc>
        <w:tc>
          <w:tcPr>
            <w:tcW w:w="126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1239</w:t>
            </w:r>
          </w:p>
        </w:tc>
        <w:tc>
          <w:tcPr>
            <w:tcW w:w="144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4</w:t>
            </w:r>
          </w:p>
        </w:tc>
      </w:tr>
      <w:tr w:rsidR="0025540B" w:rsidTr="0025540B">
        <w:trPr>
          <w:trHeight w:val="300"/>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rsidR="0025540B" w:rsidRDefault="0025540B">
            <w:pPr>
              <w:rPr>
                <w:rFonts w:ascii="Calibri" w:hAnsi="Calibri" w:cs="Calibri"/>
                <w:color w:val="000000"/>
                <w:sz w:val="22"/>
                <w:szCs w:val="22"/>
              </w:rPr>
            </w:pPr>
            <w:r>
              <w:rPr>
                <w:rFonts w:ascii="Calibri" w:hAnsi="Calibri" w:cs="Calibri"/>
                <w:color w:val="000000"/>
                <w:sz w:val="22"/>
                <w:szCs w:val="22"/>
              </w:rPr>
              <w:t>722 Lafayette Ave NE, Grand Rapids, MI 49503</w:t>
            </w:r>
          </w:p>
        </w:tc>
        <w:tc>
          <w:tcPr>
            <w:tcW w:w="162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$135,000</w:t>
            </w:r>
          </w:p>
        </w:tc>
        <w:tc>
          <w:tcPr>
            <w:tcW w:w="126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1200</w:t>
            </w:r>
          </w:p>
        </w:tc>
        <w:tc>
          <w:tcPr>
            <w:tcW w:w="144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3</w:t>
            </w:r>
          </w:p>
        </w:tc>
      </w:tr>
      <w:tr w:rsidR="0025540B" w:rsidTr="0025540B">
        <w:trPr>
          <w:trHeight w:val="300"/>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rsidR="0025540B" w:rsidRDefault="0025540B">
            <w:pPr>
              <w:rPr>
                <w:rFonts w:ascii="Calibri" w:hAnsi="Calibri" w:cs="Calibri"/>
                <w:color w:val="000000"/>
                <w:sz w:val="22"/>
                <w:szCs w:val="22"/>
              </w:rPr>
            </w:pPr>
            <w:r>
              <w:rPr>
                <w:rFonts w:ascii="Calibri" w:hAnsi="Calibri" w:cs="Calibri"/>
                <w:color w:val="000000"/>
                <w:sz w:val="22"/>
                <w:szCs w:val="22"/>
              </w:rPr>
              <w:t>900 Pinecrest Ave SE, East Grand Rapids, MI 49506</w:t>
            </w:r>
          </w:p>
        </w:tc>
        <w:tc>
          <w:tcPr>
            <w:tcW w:w="162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$528,000</w:t>
            </w:r>
          </w:p>
        </w:tc>
        <w:tc>
          <w:tcPr>
            <w:tcW w:w="126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2812</w:t>
            </w:r>
          </w:p>
        </w:tc>
        <w:tc>
          <w:tcPr>
            <w:tcW w:w="144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4</w:t>
            </w:r>
          </w:p>
        </w:tc>
      </w:tr>
      <w:tr w:rsidR="0025540B" w:rsidTr="0025540B">
        <w:trPr>
          <w:trHeight w:val="300"/>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rsidR="0025540B" w:rsidRDefault="0025540B">
            <w:pPr>
              <w:rPr>
                <w:rFonts w:ascii="Calibri" w:hAnsi="Calibri" w:cs="Calibri"/>
                <w:color w:val="000000"/>
                <w:sz w:val="22"/>
                <w:szCs w:val="22"/>
              </w:rPr>
            </w:pPr>
            <w:r>
              <w:rPr>
                <w:rFonts w:ascii="Calibri" w:hAnsi="Calibri" w:cs="Calibri"/>
                <w:color w:val="000000"/>
                <w:sz w:val="22"/>
                <w:szCs w:val="22"/>
              </w:rPr>
              <w:t xml:space="preserve">1743 N Brandon Ridge </w:t>
            </w:r>
            <w:proofErr w:type="spellStart"/>
            <w:r>
              <w:rPr>
                <w:rFonts w:ascii="Calibri" w:hAnsi="Calibri" w:cs="Calibri"/>
                <w:color w:val="000000"/>
                <w:sz w:val="22"/>
                <w:szCs w:val="22"/>
              </w:rPr>
              <w:t>Dr</w:t>
            </w:r>
            <w:proofErr w:type="spellEnd"/>
            <w:r>
              <w:rPr>
                <w:rFonts w:ascii="Calibri" w:hAnsi="Calibri" w:cs="Calibri"/>
                <w:color w:val="000000"/>
                <w:sz w:val="22"/>
                <w:szCs w:val="22"/>
              </w:rPr>
              <w:t xml:space="preserve"> NW Unit 8, Walker, MI 49544</w:t>
            </w:r>
          </w:p>
        </w:tc>
        <w:tc>
          <w:tcPr>
            <w:tcW w:w="162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$219,900</w:t>
            </w:r>
          </w:p>
        </w:tc>
        <w:tc>
          <w:tcPr>
            <w:tcW w:w="126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1470</w:t>
            </w:r>
          </w:p>
        </w:tc>
        <w:tc>
          <w:tcPr>
            <w:tcW w:w="144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2</w:t>
            </w:r>
          </w:p>
        </w:tc>
      </w:tr>
      <w:tr w:rsidR="0025540B" w:rsidTr="0025540B">
        <w:trPr>
          <w:trHeight w:val="300"/>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rsidR="0025540B" w:rsidRDefault="0025540B">
            <w:pPr>
              <w:rPr>
                <w:rFonts w:ascii="Calibri" w:hAnsi="Calibri" w:cs="Calibri"/>
                <w:color w:val="000000"/>
                <w:sz w:val="22"/>
                <w:szCs w:val="22"/>
              </w:rPr>
            </w:pPr>
            <w:r>
              <w:rPr>
                <w:rFonts w:ascii="Calibri" w:hAnsi="Calibri" w:cs="Calibri"/>
                <w:color w:val="000000"/>
                <w:sz w:val="22"/>
                <w:szCs w:val="22"/>
              </w:rPr>
              <w:t xml:space="preserve">2930 Cooks Creek </w:t>
            </w:r>
            <w:proofErr w:type="spellStart"/>
            <w:r>
              <w:rPr>
                <w:rFonts w:ascii="Calibri" w:hAnsi="Calibri" w:cs="Calibri"/>
                <w:color w:val="000000"/>
                <w:sz w:val="22"/>
                <w:szCs w:val="22"/>
              </w:rPr>
              <w:t>Dr</w:t>
            </w:r>
            <w:proofErr w:type="spellEnd"/>
            <w:r>
              <w:rPr>
                <w:rFonts w:ascii="Calibri" w:hAnsi="Calibri" w:cs="Calibri"/>
                <w:color w:val="000000"/>
                <w:sz w:val="22"/>
                <w:szCs w:val="22"/>
              </w:rPr>
              <w:t xml:space="preserve"> NE, Grand Rapids, MI 49525</w:t>
            </w:r>
          </w:p>
        </w:tc>
        <w:tc>
          <w:tcPr>
            <w:tcW w:w="162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$459,000</w:t>
            </w:r>
          </w:p>
        </w:tc>
        <w:tc>
          <w:tcPr>
            <w:tcW w:w="126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3466</w:t>
            </w:r>
          </w:p>
        </w:tc>
        <w:tc>
          <w:tcPr>
            <w:tcW w:w="144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6</w:t>
            </w:r>
          </w:p>
        </w:tc>
      </w:tr>
      <w:tr w:rsidR="0025540B" w:rsidTr="0025540B">
        <w:trPr>
          <w:trHeight w:val="300"/>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rsidR="0025540B" w:rsidRDefault="0025540B">
            <w:pPr>
              <w:rPr>
                <w:rFonts w:ascii="Calibri" w:hAnsi="Calibri" w:cs="Calibri"/>
                <w:color w:val="000000"/>
                <w:sz w:val="22"/>
                <w:szCs w:val="22"/>
              </w:rPr>
            </w:pPr>
            <w:r>
              <w:rPr>
                <w:rFonts w:ascii="Calibri" w:hAnsi="Calibri" w:cs="Calibri"/>
                <w:color w:val="000000"/>
                <w:sz w:val="22"/>
                <w:szCs w:val="22"/>
              </w:rPr>
              <w:t>842 Lyon St NE, Grand Rapids, MI 49503</w:t>
            </w:r>
          </w:p>
        </w:tc>
        <w:tc>
          <w:tcPr>
            <w:tcW w:w="162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$160,000</w:t>
            </w:r>
          </w:p>
        </w:tc>
        <w:tc>
          <w:tcPr>
            <w:tcW w:w="126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1804</w:t>
            </w:r>
          </w:p>
        </w:tc>
        <w:tc>
          <w:tcPr>
            <w:tcW w:w="144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2</w:t>
            </w:r>
          </w:p>
        </w:tc>
      </w:tr>
      <w:tr w:rsidR="0025540B" w:rsidTr="0025540B">
        <w:trPr>
          <w:trHeight w:val="300"/>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rsidR="0025540B" w:rsidRDefault="0025540B">
            <w:pPr>
              <w:rPr>
                <w:rFonts w:ascii="Calibri" w:hAnsi="Calibri" w:cs="Calibri"/>
                <w:color w:val="000000"/>
                <w:sz w:val="22"/>
                <w:szCs w:val="22"/>
              </w:rPr>
            </w:pPr>
            <w:r>
              <w:rPr>
                <w:rFonts w:ascii="Calibri" w:hAnsi="Calibri" w:cs="Calibri"/>
                <w:color w:val="000000"/>
                <w:sz w:val="22"/>
                <w:szCs w:val="22"/>
              </w:rPr>
              <w:t xml:space="preserve">940 </w:t>
            </w:r>
            <w:proofErr w:type="spellStart"/>
            <w:r>
              <w:rPr>
                <w:rFonts w:ascii="Calibri" w:hAnsi="Calibri" w:cs="Calibri"/>
                <w:color w:val="000000"/>
                <w:sz w:val="22"/>
                <w:szCs w:val="22"/>
              </w:rPr>
              <w:t>Monrie</w:t>
            </w:r>
            <w:proofErr w:type="spellEnd"/>
            <w:r>
              <w:rPr>
                <w:rFonts w:ascii="Calibri" w:hAnsi="Calibri" w:cs="Calibri"/>
                <w:color w:val="000000"/>
                <w:sz w:val="22"/>
                <w:szCs w:val="22"/>
              </w:rPr>
              <w:t xml:space="preserve"> Ave NW Unit 527, Grand Rapids, MI 49503</w:t>
            </w:r>
          </w:p>
        </w:tc>
        <w:tc>
          <w:tcPr>
            <w:tcW w:w="162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$144,000</w:t>
            </w:r>
          </w:p>
        </w:tc>
        <w:tc>
          <w:tcPr>
            <w:tcW w:w="126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577</w:t>
            </w:r>
          </w:p>
        </w:tc>
        <w:tc>
          <w:tcPr>
            <w:tcW w:w="144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1</w:t>
            </w:r>
          </w:p>
        </w:tc>
      </w:tr>
      <w:tr w:rsidR="0025540B" w:rsidTr="0025540B">
        <w:trPr>
          <w:trHeight w:val="300"/>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rsidR="0025540B" w:rsidRDefault="0025540B">
            <w:pPr>
              <w:rPr>
                <w:rFonts w:ascii="Calibri" w:hAnsi="Calibri" w:cs="Calibri"/>
                <w:color w:val="000000"/>
                <w:sz w:val="22"/>
                <w:szCs w:val="22"/>
              </w:rPr>
            </w:pPr>
            <w:r>
              <w:rPr>
                <w:rFonts w:ascii="Calibri" w:hAnsi="Calibri" w:cs="Calibri"/>
                <w:color w:val="000000"/>
                <w:sz w:val="22"/>
                <w:szCs w:val="22"/>
              </w:rPr>
              <w:t>100 Cameron St SE, Grand Rapids, MI 49548</w:t>
            </w:r>
          </w:p>
        </w:tc>
        <w:tc>
          <w:tcPr>
            <w:tcW w:w="162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$99,900</w:t>
            </w:r>
          </w:p>
        </w:tc>
        <w:tc>
          <w:tcPr>
            <w:tcW w:w="126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1168</w:t>
            </w:r>
          </w:p>
        </w:tc>
        <w:tc>
          <w:tcPr>
            <w:tcW w:w="144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2</w:t>
            </w:r>
          </w:p>
        </w:tc>
      </w:tr>
      <w:tr w:rsidR="0025540B" w:rsidTr="0025540B">
        <w:trPr>
          <w:trHeight w:val="300"/>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rsidR="0025540B" w:rsidRDefault="0025540B">
            <w:pPr>
              <w:rPr>
                <w:rFonts w:ascii="Calibri" w:hAnsi="Calibri" w:cs="Calibri"/>
                <w:color w:val="000000"/>
                <w:sz w:val="22"/>
                <w:szCs w:val="22"/>
              </w:rPr>
            </w:pPr>
            <w:r>
              <w:rPr>
                <w:rFonts w:ascii="Calibri" w:hAnsi="Calibri" w:cs="Calibri"/>
                <w:color w:val="000000"/>
                <w:sz w:val="22"/>
                <w:szCs w:val="22"/>
              </w:rPr>
              <w:t>2038 Plainfield Ave NE, Grand Rapids, MI 49505</w:t>
            </w:r>
          </w:p>
        </w:tc>
        <w:tc>
          <w:tcPr>
            <w:tcW w:w="162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$105,000</w:t>
            </w:r>
          </w:p>
        </w:tc>
        <w:tc>
          <w:tcPr>
            <w:tcW w:w="126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1118</w:t>
            </w:r>
          </w:p>
        </w:tc>
        <w:tc>
          <w:tcPr>
            <w:tcW w:w="144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3</w:t>
            </w:r>
          </w:p>
        </w:tc>
      </w:tr>
      <w:tr w:rsidR="0025540B" w:rsidTr="0025540B">
        <w:trPr>
          <w:trHeight w:val="300"/>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rsidR="0025540B" w:rsidRDefault="0025540B">
            <w:pPr>
              <w:rPr>
                <w:rFonts w:ascii="Calibri" w:hAnsi="Calibri" w:cs="Calibri"/>
                <w:color w:val="000000"/>
                <w:sz w:val="22"/>
                <w:szCs w:val="22"/>
              </w:rPr>
            </w:pPr>
            <w:r>
              <w:rPr>
                <w:rFonts w:ascii="Calibri" w:hAnsi="Calibri" w:cs="Calibri"/>
                <w:color w:val="000000"/>
                <w:sz w:val="22"/>
                <w:szCs w:val="22"/>
              </w:rPr>
              <w:t xml:space="preserve">3663 </w:t>
            </w:r>
            <w:proofErr w:type="spellStart"/>
            <w:r>
              <w:rPr>
                <w:rFonts w:ascii="Calibri" w:hAnsi="Calibri" w:cs="Calibri"/>
                <w:color w:val="000000"/>
                <w:sz w:val="22"/>
                <w:szCs w:val="22"/>
              </w:rPr>
              <w:t>Upperwood</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Dr</w:t>
            </w:r>
            <w:proofErr w:type="spellEnd"/>
            <w:r>
              <w:rPr>
                <w:rFonts w:ascii="Calibri" w:hAnsi="Calibri" w:cs="Calibri"/>
                <w:color w:val="000000"/>
                <w:sz w:val="22"/>
                <w:szCs w:val="22"/>
              </w:rPr>
              <w:t xml:space="preserve"> NE, Grand Rapids, MI 49525</w:t>
            </w:r>
          </w:p>
        </w:tc>
        <w:tc>
          <w:tcPr>
            <w:tcW w:w="162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$374,900</w:t>
            </w:r>
          </w:p>
        </w:tc>
        <w:tc>
          <w:tcPr>
            <w:tcW w:w="126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3248</w:t>
            </w:r>
          </w:p>
        </w:tc>
        <w:tc>
          <w:tcPr>
            <w:tcW w:w="144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4</w:t>
            </w:r>
          </w:p>
        </w:tc>
      </w:tr>
      <w:tr w:rsidR="0025540B" w:rsidTr="0025540B">
        <w:trPr>
          <w:trHeight w:val="300"/>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rsidR="0025540B" w:rsidRDefault="0025540B">
            <w:pPr>
              <w:rPr>
                <w:rFonts w:ascii="Calibri" w:hAnsi="Calibri" w:cs="Calibri"/>
                <w:color w:val="000000"/>
                <w:sz w:val="22"/>
                <w:szCs w:val="22"/>
              </w:rPr>
            </w:pPr>
            <w:r>
              <w:rPr>
                <w:rFonts w:ascii="Calibri" w:hAnsi="Calibri" w:cs="Calibri"/>
                <w:color w:val="000000"/>
                <w:sz w:val="22"/>
                <w:szCs w:val="22"/>
              </w:rPr>
              <w:t xml:space="preserve">1947 Oakleigh Woods </w:t>
            </w:r>
            <w:proofErr w:type="spellStart"/>
            <w:r>
              <w:rPr>
                <w:rFonts w:ascii="Calibri" w:hAnsi="Calibri" w:cs="Calibri"/>
                <w:color w:val="000000"/>
                <w:sz w:val="22"/>
                <w:szCs w:val="22"/>
              </w:rPr>
              <w:t>Dr</w:t>
            </w:r>
            <w:proofErr w:type="spellEnd"/>
            <w:r>
              <w:rPr>
                <w:rFonts w:ascii="Calibri" w:hAnsi="Calibri" w:cs="Calibri"/>
                <w:color w:val="000000"/>
                <w:sz w:val="22"/>
                <w:szCs w:val="22"/>
              </w:rPr>
              <w:t xml:space="preserve"> NW, Grand Rapids, MI 49504</w:t>
            </w:r>
          </w:p>
        </w:tc>
        <w:tc>
          <w:tcPr>
            <w:tcW w:w="162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$329,900</w:t>
            </w:r>
          </w:p>
        </w:tc>
        <w:tc>
          <w:tcPr>
            <w:tcW w:w="126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3016</w:t>
            </w:r>
          </w:p>
        </w:tc>
        <w:tc>
          <w:tcPr>
            <w:tcW w:w="144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3</w:t>
            </w:r>
          </w:p>
        </w:tc>
      </w:tr>
      <w:tr w:rsidR="0025540B" w:rsidTr="0025540B">
        <w:trPr>
          <w:trHeight w:val="300"/>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rsidR="0025540B" w:rsidRDefault="0025540B">
            <w:pPr>
              <w:rPr>
                <w:rFonts w:ascii="Calibri" w:hAnsi="Calibri" w:cs="Calibri"/>
                <w:color w:val="000000"/>
                <w:sz w:val="22"/>
                <w:szCs w:val="22"/>
              </w:rPr>
            </w:pPr>
            <w:r>
              <w:rPr>
                <w:rFonts w:ascii="Calibri" w:hAnsi="Calibri" w:cs="Calibri"/>
                <w:color w:val="000000"/>
                <w:sz w:val="22"/>
                <w:szCs w:val="22"/>
              </w:rPr>
              <w:t xml:space="preserve">3128 Charlevoix </w:t>
            </w:r>
            <w:proofErr w:type="spellStart"/>
            <w:r>
              <w:rPr>
                <w:rFonts w:ascii="Calibri" w:hAnsi="Calibri" w:cs="Calibri"/>
                <w:color w:val="000000"/>
                <w:sz w:val="22"/>
                <w:szCs w:val="22"/>
              </w:rPr>
              <w:t>Dr</w:t>
            </w:r>
            <w:proofErr w:type="spellEnd"/>
            <w:r>
              <w:rPr>
                <w:rFonts w:ascii="Calibri" w:hAnsi="Calibri" w:cs="Calibri"/>
                <w:color w:val="000000"/>
                <w:sz w:val="22"/>
                <w:szCs w:val="22"/>
              </w:rPr>
              <w:t xml:space="preserve"> SE Unit 45, Grand Rapids, MI 49546</w:t>
            </w:r>
          </w:p>
        </w:tc>
        <w:tc>
          <w:tcPr>
            <w:tcW w:w="162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$179,900</w:t>
            </w:r>
          </w:p>
        </w:tc>
        <w:tc>
          <w:tcPr>
            <w:tcW w:w="126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1384</w:t>
            </w:r>
          </w:p>
        </w:tc>
        <w:tc>
          <w:tcPr>
            <w:tcW w:w="144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2</w:t>
            </w:r>
          </w:p>
        </w:tc>
      </w:tr>
      <w:tr w:rsidR="0025540B" w:rsidTr="0025540B">
        <w:trPr>
          <w:trHeight w:val="300"/>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rsidR="0025540B" w:rsidRDefault="0025540B">
            <w:pPr>
              <w:rPr>
                <w:rFonts w:ascii="Calibri" w:hAnsi="Calibri" w:cs="Calibri"/>
                <w:color w:val="000000"/>
                <w:sz w:val="22"/>
                <w:szCs w:val="22"/>
              </w:rPr>
            </w:pPr>
            <w:r>
              <w:rPr>
                <w:rFonts w:ascii="Calibri" w:hAnsi="Calibri" w:cs="Calibri"/>
                <w:color w:val="000000"/>
                <w:sz w:val="22"/>
                <w:szCs w:val="22"/>
              </w:rPr>
              <w:t xml:space="preserve">2247 Brighton </w:t>
            </w:r>
            <w:proofErr w:type="spellStart"/>
            <w:r>
              <w:rPr>
                <w:rFonts w:ascii="Calibri" w:hAnsi="Calibri" w:cs="Calibri"/>
                <w:color w:val="000000"/>
                <w:sz w:val="22"/>
                <w:szCs w:val="22"/>
              </w:rPr>
              <w:t>Dr</w:t>
            </w:r>
            <w:proofErr w:type="spellEnd"/>
            <w:r>
              <w:rPr>
                <w:rFonts w:ascii="Calibri" w:hAnsi="Calibri" w:cs="Calibri"/>
                <w:color w:val="000000"/>
                <w:sz w:val="22"/>
                <w:szCs w:val="22"/>
              </w:rPr>
              <w:t xml:space="preserve"> SE, Grand Rapids, MI 49506</w:t>
            </w:r>
          </w:p>
        </w:tc>
        <w:tc>
          <w:tcPr>
            <w:tcW w:w="162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$249,000</w:t>
            </w:r>
          </w:p>
        </w:tc>
        <w:tc>
          <w:tcPr>
            <w:tcW w:w="126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2290</w:t>
            </w:r>
          </w:p>
        </w:tc>
        <w:tc>
          <w:tcPr>
            <w:tcW w:w="144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3</w:t>
            </w:r>
          </w:p>
        </w:tc>
      </w:tr>
      <w:tr w:rsidR="0025540B" w:rsidTr="0025540B">
        <w:trPr>
          <w:trHeight w:val="300"/>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rsidR="0025540B" w:rsidRDefault="0025540B">
            <w:pPr>
              <w:rPr>
                <w:rFonts w:ascii="Calibri" w:hAnsi="Calibri" w:cs="Calibri"/>
                <w:color w:val="000000"/>
                <w:sz w:val="22"/>
                <w:szCs w:val="22"/>
              </w:rPr>
            </w:pPr>
            <w:r>
              <w:rPr>
                <w:rFonts w:ascii="Calibri" w:hAnsi="Calibri" w:cs="Calibri"/>
                <w:color w:val="000000"/>
                <w:sz w:val="22"/>
                <w:szCs w:val="22"/>
              </w:rPr>
              <w:t xml:space="preserve">10419 Country </w:t>
            </w:r>
            <w:proofErr w:type="spellStart"/>
            <w:r>
              <w:rPr>
                <w:rFonts w:ascii="Calibri" w:hAnsi="Calibri" w:cs="Calibri"/>
                <w:color w:val="000000"/>
                <w:sz w:val="22"/>
                <w:szCs w:val="22"/>
              </w:rPr>
              <w:t>Trl</w:t>
            </w:r>
            <w:proofErr w:type="spellEnd"/>
            <w:r>
              <w:rPr>
                <w:rFonts w:ascii="Calibri" w:hAnsi="Calibri" w:cs="Calibri"/>
                <w:color w:val="000000"/>
                <w:sz w:val="22"/>
                <w:szCs w:val="22"/>
              </w:rPr>
              <w:t xml:space="preserve"> NW, Grand Rapids, MI 49534</w:t>
            </w:r>
          </w:p>
        </w:tc>
        <w:tc>
          <w:tcPr>
            <w:tcW w:w="162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$359,900</w:t>
            </w:r>
          </w:p>
        </w:tc>
        <w:tc>
          <w:tcPr>
            <w:tcW w:w="126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3784</w:t>
            </w:r>
          </w:p>
        </w:tc>
        <w:tc>
          <w:tcPr>
            <w:tcW w:w="144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5</w:t>
            </w:r>
          </w:p>
        </w:tc>
      </w:tr>
      <w:tr w:rsidR="0025540B" w:rsidTr="0025540B">
        <w:trPr>
          <w:trHeight w:val="300"/>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rsidR="0025540B" w:rsidRDefault="0025540B">
            <w:pPr>
              <w:rPr>
                <w:rFonts w:ascii="Calibri" w:hAnsi="Calibri" w:cs="Calibri"/>
                <w:color w:val="000000"/>
                <w:sz w:val="22"/>
                <w:szCs w:val="22"/>
              </w:rPr>
            </w:pPr>
            <w:r>
              <w:rPr>
                <w:rFonts w:ascii="Calibri" w:hAnsi="Calibri" w:cs="Calibri"/>
                <w:color w:val="000000"/>
                <w:sz w:val="22"/>
                <w:szCs w:val="22"/>
              </w:rPr>
              <w:t xml:space="preserve">329 </w:t>
            </w:r>
            <w:proofErr w:type="spellStart"/>
            <w:r>
              <w:rPr>
                <w:rFonts w:ascii="Calibri" w:hAnsi="Calibri" w:cs="Calibri"/>
                <w:color w:val="000000"/>
                <w:sz w:val="22"/>
                <w:szCs w:val="22"/>
              </w:rPr>
              <w:t>Bellvue</w:t>
            </w:r>
            <w:proofErr w:type="spellEnd"/>
            <w:r>
              <w:rPr>
                <w:rFonts w:ascii="Calibri" w:hAnsi="Calibri" w:cs="Calibri"/>
                <w:color w:val="000000"/>
                <w:sz w:val="22"/>
                <w:szCs w:val="22"/>
              </w:rPr>
              <w:t xml:space="preserve"> St SE, Wyoming, MI 49548</w:t>
            </w:r>
          </w:p>
        </w:tc>
        <w:tc>
          <w:tcPr>
            <w:tcW w:w="162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$125,000</w:t>
            </w:r>
          </w:p>
        </w:tc>
        <w:tc>
          <w:tcPr>
            <w:tcW w:w="126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1633</w:t>
            </w:r>
          </w:p>
        </w:tc>
        <w:tc>
          <w:tcPr>
            <w:tcW w:w="144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3</w:t>
            </w:r>
          </w:p>
        </w:tc>
      </w:tr>
      <w:tr w:rsidR="0025540B" w:rsidTr="0025540B">
        <w:trPr>
          <w:trHeight w:val="300"/>
        </w:trPr>
        <w:tc>
          <w:tcPr>
            <w:tcW w:w="5125" w:type="dxa"/>
            <w:tcBorders>
              <w:top w:val="nil"/>
              <w:left w:val="single" w:sz="4" w:space="0" w:color="auto"/>
              <w:bottom w:val="single" w:sz="4" w:space="0" w:color="auto"/>
              <w:right w:val="single" w:sz="4" w:space="0" w:color="auto"/>
            </w:tcBorders>
            <w:shd w:val="clear" w:color="auto" w:fill="auto"/>
            <w:noWrap/>
            <w:vAlign w:val="bottom"/>
            <w:hideMark/>
          </w:tcPr>
          <w:p w:rsidR="0025540B" w:rsidRDefault="0025540B">
            <w:pPr>
              <w:rPr>
                <w:rFonts w:ascii="Calibri" w:hAnsi="Calibri" w:cs="Calibri"/>
                <w:color w:val="000000"/>
                <w:sz w:val="22"/>
                <w:szCs w:val="22"/>
              </w:rPr>
            </w:pPr>
            <w:r>
              <w:rPr>
                <w:rFonts w:ascii="Calibri" w:hAnsi="Calibri" w:cs="Calibri"/>
                <w:color w:val="000000"/>
                <w:sz w:val="22"/>
                <w:szCs w:val="22"/>
              </w:rPr>
              <w:t xml:space="preserve">4958 Winston Hill </w:t>
            </w:r>
            <w:proofErr w:type="spellStart"/>
            <w:r>
              <w:rPr>
                <w:rFonts w:ascii="Calibri" w:hAnsi="Calibri" w:cs="Calibri"/>
                <w:color w:val="000000"/>
                <w:sz w:val="22"/>
                <w:szCs w:val="22"/>
              </w:rPr>
              <w:t>Dr</w:t>
            </w:r>
            <w:proofErr w:type="spellEnd"/>
            <w:r>
              <w:rPr>
                <w:rFonts w:ascii="Calibri" w:hAnsi="Calibri" w:cs="Calibri"/>
                <w:color w:val="000000"/>
                <w:sz w:val="22"/>
                <w:szCs w:val="22"/>
              </w:rPr>
              <w:t xml:space="preserve"> NE, Grand Rapids, MI 49525</w:t>
            </w:r>
          </w:p>
        </w:tc>
        <w:tc>
          <w:tcPr>
            <w:tcW w:w="162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$284,900</w:t>
            </w:r>
          </w:p>
        </w:tc>
        <w:tc>
          <w:tcPr>
            <w:tcW w:w="126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2551</w:t>
            </w:r>
          </w:p>
        </w:tc>
        <w:tc>
          <w:tcPr>
            <w:tcW w:w="1440" w:type="dxa"/>
            <w:tcBorders>
              <w:top w:val="nil"/>
              <w:left w:val="nil"/>
              <w:bottom w:val="single" w:sz="4" w:space="0" w:color="auto"/>
              <w:right w:val="single" w:sz="4" w:space="0" w:color="auto"/>
            </w:tcBorders>
            <w:shd w:val="clear" w:color="auto" w:fill="auto"/>
            <w:noWrap/>
            <w:vAlign w:val="bottom"/>
            <w:hideMark/>
          </w:tcPr>
          <w:p w:rsidR="0025540B" w:rsidRDefault="0025540B">
            <w:pPr>
              <w:jc w:val="center"/>
              <w:rPr>
                <w:rFonts w:ascii="Calibri" w:hAnsi="Calibri" w:cs="Calibri"/>
                <w:color w:val="000000"/>
                <w:sz w:val="22"/>
                <w:szCs w:val="22"/>
              </w:rPr>
            </w:pPr>
            <w:r>
              <w:rPr>
                <w:rFonts w:ascii="Calibri" w:hAnsi="Calibri" w:cs="Calibri"/>
                <w:color w:val="000000"/>
                <w:sz w:val="22"/>
                <w:szCs w:val="22"/>
              </w:rPr>
              <w:t>4</w:t>
            </w:r>
          </w:p>
        </w:tc>
      </w:tr>
    </w:tbl>
    <w:p w:rsidR="0025540B" w:rsidRPr="0025540B" w:rsidRDefault="0025540B" w:rsidP="0025540B">
      <w:pPr>
        <w:pStyle w:val="APA"/>
      </w:pPr>
    </w:p>
    <w:p w:rsidR="00403CAC" w:rsidRDefault="00403CAC" w:rsidP="0025540B">
      <w:pPr>
        <w:spacing w:before="100" w:beforeAutospacing="1" w:after="100" w:afterAutospacing="1"/>
        <w:jc w:val="center"/>
        <w:rPr>
          <w:b/>
          <w:bCs/>
          <w:u w:val="single"/>
        </w:rPr>
      </w:pPr>
      <w:r w:rsidRPr="006C1C60">
        <w:rPr>
          <w:noProof/>
        </w:rPr>
        <w:lastRenderedPageBreak/>
        <w:drawing>
          <wp:inline distT="0" distB="0" distL="0" distR="0">
            <wp:extent cx="5791200" cy="3273425"/>
            <wp:effectExtent l="0" t="0" r="0" b="3175"/>
            <wp:docPr id="7"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25540B">
        <w:br/>
      </w:r>
    </w:p>
    <w:p w:rsidR="00A71C67" w:rsidRDefault="00A71C67" w:rsidP="00A71C67">
      <w:r>
        <w:t xml:space="preserve"># Bedrooms </w:t>
      </w:r>
    </w:p>
    <w:p w:rsidR="00A71C67" w:rsidRDefault="00A71C67" w:rsidP="00A71C67">
      <w:r>
        <w:t>0  XXX</w:t>
      </w:r>
    </w:p>
    <w:p w:rsidR="00A71C67" w:rsidRDefault="00A71C67" w:rsidP="00A71C67">
      <w:r>
        <w:t>1  X</w:t>
      </w:r>
    </w:p>
    <w:p w:rsidR="00A71C67" w:rsidRDefault="00A71C67" w:rsidP="00A71C67">
      <w:r>
        <w:t>2  XXXXX-XXXXX-XXXXX-XXXXX-XXXXX</w:t>
      </w:r>
    </w:p>
    <w:p w:rsidR="00A71C67" w:rsidRDefault="00A71C67" w:rsidP="00A71C67">
      <w:r>
        <w:t>3   XXXXX-XXXXX-XXXXX-XXXXX-XXXXX-XXXXX-XXXXX-XXX</w:t>
      </w:r>
    </w:p>
    <w:p w:rsidR="00A71C67" w:rsidRDefault="00A71C67" w:rsidP="00A71C67">
      <w:r>
        <w:t>4   XXXXX-XXXXX-XXXXX-XXXXX-XX</w:t>
      </w:r>
    </w:p>
    <w:p w:rsidR="00A71C67" w:rsidRDefault="00A71C67" w:rsidP="00A71C67">
      <w:r>
        <w:t>5   XXXXX-XXXXX-</w:t>
      </w:r>
    </w:p>
    <w:p w:rsidR="00A71C67" w:rsidRDefault="00A71C67" w:rsidP="00A71C67">
      <w:r>
        <w:t>6   X</w:t>
      </w:r>
    </w:p>
    <w:p w:rsidR="00A71C67" w:rsidRDefault="00A71C67" w:rsidP="00A71C67"/>
    <w:p w:rsidR="00A71C67" w:rsidRDefault="00A71C67" w:rsidP="00A71C67">
      <w:r>
        <w:rPr>
          <w:noProof/>
        </w:rPr>
        <w:lastRenderedPageBreak/>
        <w:drawing>
          <wp:inline distT="0" distB="0" distL="0" distR="0" wp14:anchorId="2F9BE2E8" wp14:editId="0A5C9BF3">
            <wp:extent cx="548640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71C67" w:rsidRDefault="00A71C67" w:rsidP="00A71C67"/>
    <w:p w:rsidR="00A71C67" w:rsidRDefault="00A71C67" w:rsidP="00A71C67">
      <w:r>
        <w:t xml:space="preserve">Upon researching the number of bedrooms out of 100 homes in Grand Rapids, Michigan I learned that the average number of Bedrooms is 3. There are however many factors that can make this “test” or analysis faulty. For Instance, I only researched the first 100 homes that came up. This may or may not be an accurate representation of the homes in Grand Rapids as a whole. Second, the homes I did count into the percentage were pulled from different areas within the city; East, West and so on. And lastly, there are definitely more than 1 six bedroom homes in the city of Grand Rapids, Michigan. </w:t>
      </w:r>
    </w:p>
    <w:p w:rsidR="00A71C67" w:rsidRDefault="00A71C67" w:rsidP="0025540B">
      <w:pPr>
        <w:spacing w:before="100" w:beforeAutospacing="1" w:after="100" w:afterAutospacing="1"/>
        <w:jc w:val="center"/>
        <w:rPr>
          <w:b/>
          <w:bCs/>
          <w:u w:val="single"/>
        </w:rPr>
      </w:pPr>
    </w:p>
    <w:p w:rsidR="00A71C67" w:rsidRDefault="00A71C67" w:rsidP="0025540B">
      <w:pPr>
        <w:spacing w:before="100" w:beforeAutospacing="1" w:after="100" w:afterAutospacing="1"/>
        <w:jc w:val="center"/>
        <w:rPr>
          <w:b/>
          <w:bCs/>
          <w:u w:val="single"/>
        </w:rPr>
      </w:pPr>
    </w:p>
    <w:p w:rsidR="00A71C67" w:rsidRDefault="00A71C67" w:rsidP="0025540B">
      <w:pPr>
        <w:spacing w:before="100" w:beforeAutospacing="1" w:after="100" w:afterAutospacing="1"/>
        <w:jc w:val="center"/>
        <w:rPr>
          <w:b/>
          <w:bCs/>
          <w:u w:val="single"/>
        </w:rPr>
      </w:pPr>
    </w:p>
    <w:p w:rsidR="00A71C67" w:rsidRDefault="00A71C67" w:rsidP="0025540B">
      <w:pPr>
        <w:spacing w:before="100" w:beforeAutospacing="1" w:after="100" w:afterAutospacing="1"/>
        <w:jc w:val="center"/>
        <w:rPr>
          <w:b/>
          <w:bCs/>
          <w:u w:val="single"/>
        </w:rPr>
      </w:pPr>
    </w:p>
    <w:p w:rsidR="00A71C67" w:rsidRDefault="00A71C67" w:rsidP="0025540B">
      <w:pPr>
        <w:spacing w:before="100" w:beforeAutospacing="1" w:after="100" w:afterAutospacing="1"/>
        <w:jc w:val="center"/>
        <w:rPr>
          <w:b/>
          <w:bCs/>
          <w:u w:val="single"/>
        </w:rPr>
      </w:pPr>
    </w:p>
    <w:p w:rsidR="00A71C67" w:rsidRDefault="00A71C67" w:rsidP="0025540B">
      <w:pPr>
        <w:spacing w:before="100" w:beforeAutospacing="1" w:after="100" w:afterAutospacing="1"/>
        <w:jc w:val="center"/>
        <w:rPr>
          <w:b/>
          <w:bCs/>
          <w:u w:val="single"/>
        </w:rPr>
      </w:pPr>
    </w:p>
    <w:p w:rsidR="00A71C67" w:rsidRDefault="00A71C67" w:rsidP="0025540B">
      <w:pPr>
        <w:spacing w:before="100" w:beforeAutospacing="1" w:after="100" w:afterAutospacing="1"/>
        <w:jc w:val="center"/>
        <w:rPr>
          <w:b/>
          <w:bCs/>
          <w:u w:val="single"/>
        </w:rPr>
      </w:pPr>
    </w:p>
    <w:p w:rsidR="00A71C67" w:rsidRDefault="00A71C67" w:rsidP="0025540B">
      <w:pPr>
        <w:spacing w:before="100" w:beforeAutospacing="1" w:after="100" w:afterAutospacing="1"/>
        <w:jc w:val="center"/>
        <w:rPr>
          <w:b/>
          <w:bCs/>
          <w:u w:val="single"/>
        </w:rPr>
      </w:pPr>
    </w:p>
    <w:p w:rsidR="00A71C67" w:rsidRDefault="00A71C67" w:rsidP="0025540B">
      <w:pPr>
        <w:spacing w:before="100" w:beforeAutospacing="1" w:after="100" w:afterAutospacing="1"/>
        <w:jc w:val="center"/>
        <w:rPr>
          <w:b/>
          <w:bCs/>
          <w:u w:val="single"/>
        </w:rPr>
      </w:pPr>
    </w:p>
    <w:p w:rsidR="00A71C67" w:rsidRDefault="00A71C67" w:rsidP="0025540B">
      <w:pPr>
        <w:spacing w:before="100" w:beforeAutospacing="1" w:after="100" w:afterAutospacing="1"/>
        <w:jc w:val="center"/>
        <w:rPr>
          <w:b/>
          <w:bCs/>
          <w:u w:val="single"/>
        </w:rPr>
      </w:pPr>
    </w:p>
    <w:p w:rsidR="0025540B" w:rsidRPr="00884E7F" w:rsidRDefault="0025540B" w:rsidP="0025540B">
      <w:pPr>
        <w:spacing w:before="100" w:beforeAutospacing="1" w:after="100" w:afterAutospacing="1"/>
        <w:jc w:val="center"/>
        <w:rPr>
          <w:b/>
          <w:bCs/>
          <w:u w:val="single"/>
        </w:rPr>
      </w:pPr>
      <w:r w:rsidRPr="00884E7F">
        <w:rPr>
          <w:b/>
          <w:bCs/>
          <w:u w:val="single"/>
        </w:rPr>
        <w:lastRenderedPageBreak/>
        <w:t>OUTLINES</w:t>
      </w:r>
    </w:p>
    <w:p w:rsidR="0025540B" w:rsidRPr="009D2D9C" w:rsidRDefault="0025540B" w:rsidP="0025540B">
      <w:pPr>
        <w:spacing w:before="100" w:beforeAutospacing="1" w:after="100" w:afterAutospacing="1"/>
        <w:jc w:val="center"/>
      </w:pPr>
    </w:p>
    <w:p w:rsidR="0025540B" w:rsidRPr="0034197C" w:rsidRDefault="0025540B" w:rsidP="0025540B">
      <w:pPr>
        <w:pStyle w:val="NormalWeb"/>
        <w:numPr>
          <w:ilvl w:val="0"/>
          <w:numId w:val="2"/>
        </w:numPr>
        <w:jc w:val="both"/>
        <w:rPr>
          <w:b/>
        </w:rPr>
      </w:pPr>
      <w:r>
        <w:rPr>
          <w:b/>
        </w:rPr>
        <w:t>MEASURES OF DISPERSIONS</w:t>
      </w:r>
    </w:p>
    <w:p w:rsidR="0025540B" w:rsidRDefault="0025540B" w:rsidP="0025540B">
      <w:pPr>
        <w:pStyle w:val="NormalWeb"/>
        <w:numPr>
          <w:ilvl w:val="0"/>
          <w:numId w:val="1"/>
        </w:numPr>
        <w:jc w:val="both"/>
      </w:pPr>
      <w:r>
        <w:t>Listing prices</w:t>
      </w:r>
    </w:p>
    <w:p w:rsidR="0025540B" w:rsidRDefault="0025540B" w:rsidP="0025540B">
      <w:pPr>
        <w:pStyle w:val="NormalWeb"/>
        <w:ind w:left="720"/>
        <w:jc w:val="both"/>
      </w:pPr>
      <w:r>
        <w:t>Range = MAX (B2: B101) – MIN (B2: B101) = $ 1,260,100</w:t>
      </w:r>
    </w:p>
    <w:p w:rsidR="0025540B" w:rsidRDefault="0025540B" w:rsidP="0025540B">
      <w:pPr>
        <w:pStyle w:val="NormalWeb"/>
        <w:ind w:left="720"/>
        <w:jc w:val="both"/>
      </w:pPr>
      <w:r>
        <w:t>Variance = VAR (B2:B101) = $ 32,324,862,505</w:t>
      </w:r>
    </w:p>
    <w:p w:rsidR="0025540B" w:rsidRDefault="0025540B" w:rsidP="0025540B">
      <w:pPr>
        <w:pStyle w:val="NormalWeb"/>
        <w:ind w:left="720"/>
        <w:jc w:val="both"/>
      </w:pPr>
      <w:r>
        <w:t>Standard Deviation = STDEV (B2:B101) = $ 179,791</w:t>
      </w:r>
    </w:p>
    <w:p w:rsidR="00A71C67" w:rsidRDefault="00A71C67" w:rsidP="0025540B">
      <w:pPr>
        <w:pStyle w:val="NormalWeb"/>
        <w:ind w:left="720"/>
        <w:jc w:val="both"/>
      </w:pPr>
      <w:r>
        <w:t>Mean = Average (B2:B101) =$239,044</w:t>
      </w:r>
    </w:p>
    <w:p w:rsidR="00A71C67" w:rsidRDefault="00A71C67" w:rsidP="0025540B">
      <w:pPr>
        <w:pStyle w:val="NormalWeb"/>
        <w:ind w:left="720"/>
        <w:jc w:val="both"/>
      </w:pPr>
      <w:r>
        <w:t>Median = Median (B2:B101) = $199,900</w:t>
      </w:r>
    </w:p>
    <w:tbl>
      <w:tblPr>
        <w:tblW w:w="6345" w:type="dxa"/>
        <w:tblInd w:w="715" w:type="dxa"/>
        <w:tblLook w:val="04A0" w:firstRow="1" w:lastRow="0" w:firstColumn="1" w:lastColumn="0" w:noHBand="0" w:noVBand="1"/>
      </w:tblPr>
      <w:tblGrid>
        <w:gridCol w:w="2700"/>
        <w:gridCol w:w="3645"/>
      </w:tblGrid>
      <w:tr w:rsidR="00A71C67" w:rsidRPr="00A71C67" w:rsidTr="00A71C67">
        <w:trPr>
          <w:trHeight w:val="300"/>
        </w:trPr>
        <w:tc>
          <w:tcPr>
            <w:tcW w:w="2700" w:type="dxa"/>
            <w:shd w:val="clear" w:color="auto" w:fill="auto"/>
            <w:noWrap/>
            <w:vAlign w:val="bottom"/>
            <w:hideMark/>
          </w:tcPr>
          <w:p w:rsidR="00A71C67" w:rsidRPr="00A71C67" w:rsidRDefault="00A71C67">
            <w:pPr>
              <w:rPr>
                <w:bCs/>
              </w:rPr>
            </w:pPr>
            <w:r w:rsidRPr="00A71C67">
              <w:rPr>
                <w:bCs/>
              </w:rPr>
              <w:t>1st Quartiles</w:t>
            </w:r>
          </w:p>
        </w:tc>
        <w:tc>
          <w:tcPr>
            <w:tcW w:w="3645" w:type="dxa"/>
            <w:shd w:val="clear" w:color="auto" w:fill="auto"/>
            <w:noWrap/>
            <w:vAlign w:val="bottom"/>
            <w:hideMark/>
          </w:tcPr>
          <w:p w:rsidR="00A71C67" w:rsidRPr="00A71C67" w:rsidRDefault="00A71C67">
            <w:pPr>
              <w:jc w:val="right"/>
              <w:rPr>
                <w:bCs/>
                <w:color w:val="000000"/>
              </w:rPr>
            </w:pPr>
            <w:r w:rsidRPr="00A71C67">
              <w:rPr>
                <w:bCs/>
                <w:color w:val="000000"/>
              </w:rPr>
              <w:t>$138,000</w:t>
            </w:r>
          </w:p>
        </w:tc>
      </w:tr>
      <w:tr w:rsidR="00A71C67" w:rsidRPr="00A71C67" w:rsidTr="00A71C67">
        <w:trPr>
          <w:trHeight w:val="300"/>
        </w:trPr>
        <w:tc>
          <w:tcPr>
            <w:tcW w:w="2700" w:type="dxa"/>
            <w:shd w:val="clear" w:color="auto" w:fill="auto"/>
            <w:noWrap/>
            <w:vAlign w:val="bottom"/>
            <w:hideMark/>
          </w:tcPr>
          <w:p w:rsidR="00A71C67" w:rsidRPr="00A71C67" w:rsidRDefault="00A71C67">
            <w:pPr>
              <w:rPr>
                <w:bCs/>
              </w:rPr>
            </w:pPr>
            <w:r w:rsidRPr="00A71C67">
              <w:rPr>
                <w:bCs/>
              </w:rPr>
              <w:t>2nd Quartiles</w:t>
            </w:r>
          </w:p>
        </w:tc>
        <w:tc>
          <w:tcPr>
            <w:tcW w:w="3645" w:type="dxa"/>
            <w:shd w:val="clear" w:color="auto" w:fill="auto"/>
            <w:noWrap/>
            <w:vAlign w:val="bottom"/>
            <w:hideMark/>
          </w:tcPr>
          <w:p w:rsidR="00A71C67" w:rsidRPr="00A71C67" w:rsidRDefault="00A71C67">
            <w:pPr>
              <w:jc w:val="right"/>
              <w:rPr>
                <w:bCs/>
                <w:color w:val="000000"/>
              </w:rPr>
            </w:pPr>
            <w:r w:rsidRPr="00A71C67">
              <w:rPr>
                <w:bCs/>
                <w:color w:val="000000"/>
              </w:rPr>
              <w:t>$199,900</w:t>
            </w:r>
          </w:p>
        </w:tc>
      </w:tr>
      <w:tr w:rsidR="00A71C67" w:rsidRPr="00A71C67" w:rsidTr="00A71C67">
        <w:trPr>
          <w:trHeight w:val="300"/>
        </w:trPr>
        <w:tc>
          <w:tcPr>
            <w:tcW w:w="2700" w:type="dxa"/>
            <w:shd w:val="clear" w:color="auto" w:fill="auto"/>
            <w:noWrap/>
            <w:vAlign w:val="bottom"/>
            <w:hideMark/>
          </w:tcPr>
          <w:p w:rsidR="00A71C67" w:rsidRPr="00A71C67" w:rsidRDefault="00A71C67">
            <w:pPr>
              <w:rPr>
                <w:bCs/>
              </w:rPr>
            </w:pPr>
            <w:r w:rsidRPr="00A71C67">
              <w:rPr>
                <w:bCs/>
              </w:rPr>
              <w:t>3rd Quartiles</w:t>
            </w:r>
          </w:p>
        </w:tc>
        <w:tc>
          <w:tcPr>
            <w:tcW w:w="3645" w:type="dxa"/>
            <w:shd w:val="clear" w:color="auto" w:fill="auto"/>
            <w:noWrap/>
            <w:vAlign w:val="bottom"/>
            <w:hideMark/>
          </w:tcPr>
          <w:p w:rsidR="00A71C67" w:rsidRPr="00A71C67" w:rsidRDefault="00A71C67">
            <w:pPr>
              <w:jc w:val="right"/>
              <w:rPr>
                <w:bCs/>
                <w:color w:val="000000"/>
              </w:rPr>
            </w:pPr>
            <w:r w:rsidRPr="00A71C67">
              <w:rPr>
                <w:bCs/>
                <w:color w:val="000000"/>
              </w:rPr>
              <w:t>$255,925</w:t>
            </w:r>
          </w:p>
        </w:tc>
      </w:tr>
      <w:tr w:rsidR="00A71C67" w:rsidRPr="00A71C67" w:rsidTr="00A71C67">
        <w:trPr>
          <w:trHeight w:val="300"/>
        </w:trPr>
        <w:tc>
          <w:tcPr>
            <w:tcW w:w="2700" w:type="dxa"/>
            <w:shd w:val="clear" w:color="auto" w:fill="auto"/>
            <w:noWrap/>
            <w:vAlign w:val="bottom"/>
            <w:hideMark/>
          </w:tcPr>
          <w:p w:rsidR="00A71C67" w:rsidRPr="00A71C67" w:rsidRDefault="00A71C67">
            <w:pPr>
              <w:rPr>
                <w:bCs/>
              </w:rPr>
            </w:pPr>
            <w:r w:rsidRPr="00A71C67">
              <w:rPr>
                <w:bCs/>
              </w:rPr>
              <w:t>4th Quartiles</w:t>
            </w:r>
          </w:p>
        </w:tc>
        <w:tc>
          <w:tcPr>
            <w:tcW w:w="3645" w:type="dxa"/>
            <w:shd w:val="clear" w:color="auto" w:fill="auto"/>
            <w:noWrap/>
            <w:vAlign w:val="bottom"/>
            <w:hideMark/>
          </w:tcPr>
          <w:p w:rsidR="00A71C67" w:rsidRPr="00A71C67" w:rsidRDefault="00A71C67">
            <w:pPr>
              <w:jc w:val="right"/>
              <w:rPr>
                <w:bCs/>
                <w:color w:val="000000"/>
              </w:rPr>
            </w:pPr>
            <w:r w:rsidRPr="00A71C67">
              <w:rPr>
                <w:bCs/>
                <w:color w:val="000000"/>
              </w:rPr>
              <w:t>$1,300,000</w:t>
            </w:r>
          </w:p>
        </w:tc>
      </w:tr>
    </w:tbl>
    <w:p w:rsidR="0025540B" w:rsidRDefault="0025540B" w:rsidP="0025540B">
      <w:pPr>
        <w:pStyle w:val="NormalWeb"/>
        <w:ind w:left="720"/>
        <w:jc w:val="both"/>
      </w:pPr>
    </w:p>
    <w:p w:rsidR="0025540B" w:rsidRDefault="0025540B" w:rsidP="0025540B">
      <w:pPr>
        <w:pStyle w:val="NormalWeb"/>
        <w:numPr>
          <w:ilvl w:val="0"/>
          <w:numId w:val="1"/>
        </w:numPr>
        <w:jc w:val="both"/>
      </w:pPr>
      <w:r>
        <w:t>Square footages</w:t>
      </w:r>
    </w:p>
    <w:p w:rsidR="0025540B" w:rsidRDefault="0025540B" w:rsidP="0025540B">
      <w:pPr>
        <w:pStyle w:val="NormalWeb"/>
        <w:ind w:left="720"/>
        <w:jc w:val="both"/>
      </w:pPr>
      <w:r>
        <w:t>Range = MAX (C2: C101) – MIN (C2: C101) = 5451</w:t>
      </w:r>
    </w:p>
    <w:p w:rsidR="0025540B" w:rsidRDefault="0025540B" w:rsidP="0025540B">
      <w:pPr>
        <w:pStyle w:val="NormalWeb"/>
        <w:ind w:left="720"/>
        <w:jc w:val="both"/>
      </w:pPr>
      <w:r>
        <w:t>Variance = VAR (C2:C101) = 987006.212</w:t>
      </w:r>
    </w:p>
    <w:p w:rsidR="0025540B" w:rsidRDefault="0025540B" w:rsidP="0025540B">
      <w:pPr>
        <w:pStyle w:val="NormalWeb"/>
        <w:ind w:left="720"/>
        <w:jc w:val="both"/>
      </w:pPr>
      <w:r>
        <w:t>Standard Deviation = STDEV (C2:C101) = 993.481863</w:t>
      </w:r>
    </w:p>
    <w:p w:rsidR="00A71C67" w:rsidRDefault="00A71C67" w:rsidP="0025540B">
      <w:pPr>
        <w:pStyle w:val="NormalWeb"/>
        <w:ind w:left="720"/>
        <w:jc w:val="both"/>
      </w:pPr>
      <w:r>
        <w:t>Mean = Average (C2:C101) = 2071.49</w:t>
      </w:r>
    </w:p>
    <w:p w:rsidR="00A71C67" w:rsidRDefault="00A71C67" w:rsidP="00A71C67">
      <w:pPr>
        <w:pStyle w:val="NormalWeb"/>
        <w:ind w:left="720"/>
        <w:jc w:val="both"/>
      </w:pPr>
      <w:r>
        <w:t>Median = Median (C2:C101) =1750</w:t>
      </w:r>
    </w:p>
    <w:tbl>
      <w:tblPr>
        <w:tblW w:w="6490" w:type="dxa"/>
        <w:tblInd w:w="810" w:type="dxa"/>
        <w:tblLook w:val="04A0" w:firstRow="1" w:lastRow="0" w:firstColumn="1" w:lastColumn="0" w:noHBand="0" w:noVBand="1"/>
      </w:tblPr>
      <w:tblGrid>
        <w:gridCol w:w="4690"/>
        <w:gridCol w:w="1800"/>
      </w:tblGrid>
      <w:tr w:rsidR="00A71C67" w:rsidTr="00A71C67">
        <w:trPr>
          <w:trHeight w:val="300"/>
        </w:trPr>
        <w:tc>
          <w:tcPr>
            <w:tcW w:w="4690" w:type="dxa"/>
            <w:shd w:val="clear" w:color="auto" w:fill="auto"/>
            <w:noWrap/>
            <w:vAlign w:val="bottom"/>
            <w:hideMark/>
          </w:tcPr>
          <w:p w:rsidR="00A71C67" w:rsidRPr="00A71C67" w:rsidRDefault="00A71C67">
            <w:pPr>
              <w:rPr>
                <w:rFonts w:ascii="Calibri" w:hAnsi="Calibri" w:cs="Calibri"/>
                <w:bCs/>
                <w:sz w:val="22"/>
                <w:szCs w:val="22"/>
              </w:rPr>
            </w:pPr>
            <w:r w:rsidRPr="00A71C67">
              <w:rPr>
                <w:rFonts w:ascii="Calibri" w:hAnsi="Calibri" w:cs="Calibri"/>
                <w:bCs/>
                <w:sz w:val="22"/>
                <w:szCs w:val="22"/>
              </w:rPr>
              <w:t>1st Quartiles</w:t>
            </w:r>
          </w:p>
        </w:tc>
        <w:tc>
          <w:tcPr>
            <w:tcW w:w="1800" w:type="dxa"/>
            <w:shd w:val="clear" w:color="auto" w:fill="auto"/>
            <w:noWrap/>
            <w:vAlign w:val="bottom"/>
            <w:hideMark/>
          </w:tcPr>
          <w:p w:rsidR="00A71C67" w:rsidRPr="00A71C67" w:rsidRDefault="00A71C67">
            <w:pPr>
              <w:jc w:val="right"/>
              <w:rPr>
                <w:rFonts w:ascii="Calibri" w:hAnsi="Calibri" w:cs="Calibri"/>
                <w:bCs/>
                <w:color w:val="000000"/>
                <w:sz w:val="22"/>
                <w:szCs w:val="22"/>
              </w:rPr>
            </w:pPr>
            <w:r w:rsidRPr="00A71C67">
              <w:rPr>
                <w:rFonts w:ascii="Calibri" w:hAnsi="Calibri" w:cs="Calibri"/>
                <w:bCs/>
                <w:color w:val="000000"/>
                <w:sz w:val="22"/>
                <w:szCs w:val="22"/>
              </w:rPr>
              <w:t>1393.75</w:t>
            </w:r>
          </w:p>
        </w:tc>
      </w:tr>
      <w:tr w:rsidR="00A71C67" w:rsidTr="00A71C67">
        <w:trPr>
          <w:trHeight w:val="300"/>
        </w:trPr>
        <w:tc>
          <w:tcPr>
            <w:tcW w:w="4690" w:type="dxa"/>
            <w:shd w:val="clear" w:color="auto" w:fill="auto"/>
            <w:noWrap/>
            <w:vAlign w:val="bottom"/>
            <w:hideMark/>
          </w:tcPr>
          <w:p w:rsidR="00A71C67" w:rsidRPr="00A71C67" w:rsidRDefault="00A71C67">
            <w:pPr>
              <w:rPr>
                <w:rFonts w:ascii="Calibri" w:hAnsi="Calibri" w:cs="Calibri"/>
                <w:bCs/>
                <w:sz w:val="22"/>
                <w:szCs w:val="22"/>
              </w:rPr>
            </w:pPr>
            <w:r w:rsidRPr="00A71C67">
              <w:rPr>
                <w:rFonts w:ascii="Calibri" w:hAnsi="Calibri" w:cs="Calibri"/>
                <w:bCs/>
                <w:sz w:val="22"/>
                <w:szCs w:val="22"/>
              </w:rPr>
              <w:t>2nd Quartiles</w:t>
            </w:r>
          </w:p>
        </w:tc>
        <w:tc>
          <w:tcPr>
            <w:tcW w:w="1800" w:type="dxa"/>
            <w:shd w:val="clear" w:color="auto" w:fill="auto"/>
            <w:noWrap/>
            <w:vAlign w:val="bottom"/>
            <w:hideMark/>
          </w:tcPr>
          <w:p w:rsidR="00A71C67" w:rsidRPr="00A71C67" w:rsidRDefault="00A71C67">
            <w:pPr>
              <w:jc w:val="right"/>
              <w:rPr>
                <w:rFonts w:ascii="Calibri" w:hAnsi="Calibri" w:cs="Calibri"/>
                <w:bCs/>
                <w:color w:val="000000"/>
                <w:sz w:val="22"/>
                <w:szCs w:val="22"/>
              </w:rPr>
            </w:pPr>
            <w:r w:rsidRPr="00A71C67">
              <w:rPr>
                <w:rFonts w:ascii="Calibri" w:hAnsi="Calibri" w:cs="Calibri"/>
                <w:bCs/>
                <w:color w:val="000000"/>
                <w:sz w:val="22"/>
                <w:szCs w:val="22"/>
              </w:rPr>
              <w:t>1750</w:t>
            </w:r>
          </w:p>
        </w:tc>
      </w:tr>
      <w:tr w:rsidR="00A71C67" w:rsidTr="00A71C67">
        <w:trPr>
          <w:trHeight w:val="300"/>
        </w:trPr>
        <w:tc>
          <w:tcPr>
            <w:tcW w:w="4690" w:type="dxa"/>
            <w:shd w:val="clear" w:color="auto" w:fill="auto"/>
            <w:noWrap/>
            <w:vAlign w:val="bottom"/>
            <w:hideMark/>
          </w:tcPr>
          <w:p w:rsidR="00A71C67" w:rsidRPr="00A71C67" w:rsidRDefault="00A71C67">
            <w:pPr>
              <w:rPr>
                <w:rFonts w:ascii="Calibri" w:hAnsi="Calibri" w:cs="Calibri"/>
                <w:bCs/>
                <w:sz w:val="22"/>
                <w:szCs w:val="22"/>
              </w:rPr>
            </w:pPr>
            <w:r w:rsidRPr="00A71C67">
              <w:rPr>
                <w:rFonts w:ascii="Calibri" w:hAnsi="Calibri" w:cs="Calibri"/>
                <w:bCs/>
                <w:sz w:val="22"/>
                <w:szCs w:val="22"/>
              </w:rPr>
              <w:t>3rd Quartiles</w:t>
            </w:r>
          </w:p>
        </w:tc>
        <w:tc>
          <w:tcPr>
            <w:tcW w:w="1800" w:type="dxa"/>
            <w:shd w:val="clear" w:color="auto" w:fill="auto"/>
            <w:noWrap/>
            <w:vAlign w:val="bottom"/>
            <w:hideMark/>
          </w:tcPr>
          <w:p w:rsidR="00A71C67" w:rsidRPr="00A71C67" w:rsidRDefault="00A71C67">
            <w:pPr>
              <w:jc w:val="right"/>
              <w:rPr>
                <w:rFonts w:ascii="Calibri" w:hAnsi="Calibri" w:cs="Calibri"/>
                <w:bCs/>
                <w:color w:val="000000"/>
                <w:sz w:val="22"/>
                <w:szCs w:val="22"/>
              </w:rPr>
            </w:pPr>
            <w:r w:rsidRPr="00A71C67">
              <w:rPr>
                <w:rFonts w:ascii="Calibri" w:hAnsi="Calibri" w:cs="Calibri"/>
                <w:bCs/>
                <w:color w:val="000000"/>
                <w:sz w:val="22"/>
                <w:szCs w:val="22"/>
              </w:rPr>
              <w:t>2545.75</w:t>
            </w:r>
          </w:p>
        </w:tc>
      </w:tr>
      <w:tr w:rsidR="00A71C67" w:rsidTr="00A71C67">
        <w:trPr>
          <w:trHeight w:val="300"/>
        </w:trPr>
        <w:tc>
          <w:tcPr>
            <w:tcW w:w="4690" w:type="dxa"/>
            <w:shd w:val="clear" w:color="auto" w:fill="auto"/>
            <w:noWrap/>
            <w:vAlign w:val="bottom"/>
            <w:hideMark/>
          </w:tcPr>
          <w:p w:rsidR="00A71C67" w:rsidRPr="00A71C67" w:rsidRDefault="00A71C67">
            <w:pPr>
              <w:rPr>
                <w:rFonts w:ascii="Calibri" w:hAnsi="Calibri" w:cs="Calibri"/>
                <w:bCs/>
                <w:sz w:val="22"/>
                <w:szCs w:val="22"/>
              </w:rPr>
            </w:pPr>
            <w:r w:rsidRPr="00A71C67">
              <w:rPr>
                <w:rFonts w:ascii="Calibri" w:hAnsi="Calibri" w:cs="Calibri"/>
                <w:bCs/>
                <w:sz w:val="22"/>
                <w:szCs w:val="22"/>
              </w:rPr>
              <w:t>4th Quartiles</w:t>
            </w:r>
          </w:p>
        </w:tc>
        <w:tc>
          <w:tcPr>
            <w:tcW w:w="1800" w:type="dxa"/>
            <w:shd w:val="clear" w:color="auto" w:fill="auto"/>
            <w:noWrap/>
            <w:vAlign w:val="bottom"/>
            <w:hideMark/>
          </w:tcPr>
          <w:p w:rsidR="00A71C67" w:rsidRPr="00A71C67" w:rsidRDefault="00A71C67">
            <w:pPr>
              <w:jc w:val="right"/>
              <w:rPr>
                <w:rFonts w:ascii="Calibri" w:hAnsi="Calibri" w:cs="Calibri"/>
                <w:bCs/>
                <w:color w:val="000000"/>
                <w:sz w:val="22"/>
                <w:szCs w:val="22"/>
              </w:rPr>
            </w:pPr>
            <w:r w:rsidRPr="00A71C67">
              <w:rPr>
                <w:rFonts w:ascii="Calibri" w:hAnsi="Calibri" w:cs="Calibri"/>
                <w:bCs/>
                <w:color w:val="000000"/>
                <w:sz w:val="22"/>
                <w:szCs w:val="22"/>
              </w:rPr>
              <w:t>6048</w:t>
            </w:r>
          </w:p>
        </w:tc>
      </w:tr>
    </w:tbl>
    <w:p w:rsidR="00A71C67" w:rsidRDefault="00A71C67" w:rsidP="00A71C67">
      <w:pPr>
        <w:pStyle w:val="NormalWeb"/>
        <w:ind w:left="720"/>
        <w:jc w:val="both"/>
      </w:pPr>
    </w:p>
    <w:p w:rsidR="0025540B" w:rsidRDefault="0025540B" w:rsidP="0025540B">
      <w:pPr>
        <w:pStyle w:val="NormalWeb"/>
        <w:ind w:left="720"/>
        <w:jc w:val="both"/>
      </w:pPr>
    </w:p>
    <w:p w:rsidR="0025540B" w:rsidRPr="007152C1" w:rsidRDefault="0025540B" w:rsidP="0025540B">
      <w:pPr>
        <w:pStyle w:val="NormalWeb"/>
        <w:jc w:val="center"/>
        <w:rPr>
          <w:b/>
        </w:rPr>
      </w:pPr>
      <w:r w:rsidRPr="007152C1">
        <w:rPr>
          <w:b/>
        </w:rPr>
        <w:lastRenderedPageBreak/>
        <w:t>II: COMPARISON OF THEORETICAL VALUE AND ACTUAL VALUE OF PERCENTAGE</w:t>
      </w:r>
    </w:p>
    <w:p w:rsidR="0025540B" w:rsidRDefault="0025540B" w:rsidP="0025540B">
      <w:pPr>
        <w:pStyle w:val="NormalWeb"/>
        <w:ind w:left="720"/>
        <w:jc w:val="both"/>
      </w:pPr>
    </w:p>
    <w:p w:rsidR="0025540B" w:rsidRPr="0062597C" w:rsidRDefault="0025540B" w:rsidP="0025540B">
      <w:pPr>
        <w:pStyle w:val="NormalWeb"/>
        <w:ind w:left="1440"/>
        <w:jc w:val="both"/>
        <w:rPr>
          <w:b/>
        </w:rPr>
      </w:pPr>
      <w:r w:rsidRPr="0062597C">
        <w:rPr>
          <w:b/>
        </w:rPr>
        <w:t xml:space="preserve">Table 1: Comparison of Theoretical value and actual value of percentage </w:t>
      </w: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08"/>
        <w:gridCol w:w="1221"/>
        <w:gridCol w:w="1710"/>
        <w:gridCol w:w="1254"/>
        <w:gridCol w:w="1232"/>
      </w:tblGrid>
      <w:tr w:rsidR="0025540B" w:rsidRPr="009D2D9C" w:rsidTr="0025540B">
        <w:trPr>
          <w:trHeight w:val="495"/>
          <w:jc w:val="center"/>
        </w:trPr>
        <w:tc>
          <w:tcPr>
            <w:tcW w:w="1908" w:type="dxa"/>
            <w:vMerge w:val="restart"/>
            <w:tcBorders>
              <w:top w:val="single" w:sz="4" w:space="0" w:color="auto"/>
              <w:left w:val="single" w:sz="4" w:space="0" w:color="auto"/>
              <w:right w:val="single" w:sz="4" w:space="0" w:color="auto"/>
            </w:tcBorders>
            <w:hideMark/>
          </w:tcPr>
          <w:p w:rsidR="0025540B" w:rsidRPr="009D2D9C" w:rsidRDefault="0025540B" w:rsidP="0025540B">
            <w:pPr>
              <w:spacing w:before="100" w:beforeAutospacing="1" w:after="100" w:afterAutospacing="1"/>
            </w:pPr>
            <w:r w:rsidRPr="009D2D9C">
              <w:t>Interval</w:t>
            </w:r>
          </w:p>
        </w:tc>
        <w:tc>
          <w:tcPr>
            <w:tcW w:w="2931" w:type="dxa"/>
            <w:gridSpan w:val="2"/>
            <w:tcBorders>
              <w:top w:val="single" w:sz="4" w:space="0" w:color="auto"/>
              <w:left w:val="single" w:sz="4" w:space="0" w:color="auto"/>
              <w:bottom w:val="single" w:sz="4" w:space="0" w:color="auto"/>
              <w:right w:val="single" w:sz="4" w:space="0" w:color="auto"/>
            </w:tcBorders>
            <w:hideMark/>
          </w:tcPr>
          <w:p w:rsidR="0025540B" w:rsidRPr="009D2D9C" w:rsidRDefault="0025540B" w:rsidP="0025540B">
            <w:pPr>
              <w:spacing w:before="100" w:beforeAutospacing="1" w:after="100" w:afterAutospacing="1"/>
            </w:pPr>
            <w:r>
              <w:t>Theoretical values</w:t>
            </w:r>
          </w:p>
        </w:tc>
        <w:tc>
          <w:tcPr>
            <w:tcW w:w="2486" w:type="dxa"/>
            <w:gridSpan w:val="2"/>
            <w:tcBorders>
              <w:top w:val="single" w:sz="4" w:space="0" w:color="auto"/>
              <w:left w:val="single" w:sz="4" w:space="0" w:color="auto"/>
              <w:bottom w:val="single" w:sz="4" w:space="0" w:color="auto"/>
              <w:right w:val="single" w:sz="4" w:space="0" w:color="auto"/>
            </w:tcBorders>
            <w:hideMark/>
          </w:tcPr>
          <w:p w:rsidR="0025540B" w:rsidRPr="009D2D9C" w:rsidRDefault="0025540B" w:rsidP="0025540B">
            <w:pPr>
              <w:spacing w:before="100" w:beforeAutospacing="1" w:after="100" w:afterAutospacing="1"/>
            </w:pPr>
            <w:r>
              <w:t>Actual value</w:t>
            </w:r>
          </w:p>
        </w:tc>
      </w:tr>
      <w:tr w:rsidR="0025540B" w:rsidRPr="009D2D9C" w:rsidTr="0025540B">
        <w:trPr>
          <w:trHeight w:val="330"/>
          <w:jc w:val="center"/>
        </w:trPr>
        <w:tc>
          <w:tcPr>
            <w:tcW w:w="1908" w:type="dxa"/>
            <w:vMerge/>
            <w:tcBorders>
              <w:left w:val="single" w:sz="4" w:space="0" w:color="auto"/>
              <w:bottom w:val="single" w:sz="4" w:space="0" w:color="auto"/>
              <w:right w:val="single" w:sz="4" w:space="0" w:color="auto"/>
            </w:tcBorders>
            <w:hideMark/>
          </w:tcPr>
          <w:p w:rsidR="0025540B" w:rsidRPr="009D2D9C" w:rsidRDefault="0025540B" w:rsidP="0025540B">
            <w:pPr>
              <w:spacing w:before="100" w:beforeAutospacing="1" w:after="100" w:afterAutospacing="1"/>
            </w:pPr>
          </w:p>
        </w:tc>
        <w:tc>
          <w:tcPr>
            <w:tcW w:w="1221" w:type="dxa"/>
            <w:tcBorders>
              <w:top w:val="single" w:sz="4" w:space="0" w:color="auto"/>
              <w:left w:val="single" w:sz="4" w:space="0" w:color="auto"/>
              <w:bottom w:val="single" w:sz="4" w:space="0" w:color="auto"/>
              <w:right w:val="single" w:sz="4" w:space="0" w:color="auto"/>
            </w:tcBorders>
            <w:hideMark/>
          </w:tcPr>
          <w:p w:rsidR="0025540B" w:rsidRPr="009D2D9C" w:rsidRDefault="0025540B" w:rsidP="0025540B">
            <w:pPr>
              <w:spacing w:before="100" w:beforeAutospacing="1" w:after="100" w:afterAutospacing="1"/>
            </w:pPr>
            <w:r>
              <w:t>E</w:t>
            </w:r>
            <w:r w:rsidRPr="009D2D9C">
              <w:t>mpirical rule</w:t>
            </w:r>
          </w:p>
        </w:tc>
        <w:tc>
          <w:tcPr>
            <w:tcW w:w="1710" w:type="dxa"/>
            <w:tcBorders>
              <w:top w:val="single" w:sz="4" w:space="0" w:color="auto"/>
              <w:left w:val="single" w:sz="4" w:space="0" w:color="auto"/>
              <w:bottom w:val="single" w:sz="4" w:space="0" w:color="auto"/>
              <w:right w:val="single" w:sz="4" w:space="0" w:color="auto"/>
            </w:tcBorders>
            <w:hideMark/>
          </w:tcPr>
          <w:p w:rsidR="0025540B" w:rsidRPr="009D2D9C" w:rsidRDefault="0025540B" w:rsidP="0025540B">
            <w:pPr>
              <w:spacing w:before="100" w:beforeAutospacing="1" w:after="100" w:afterAutospacing="1"/>
            </w:pPr>
            <w:proofErr w:type="spellStart"/>
            <w:r w:rsidRPr="009D2D9C">
              <w:t>Chebychev’s</w:t>
            </w:r>
            <w:proofErr w:type="spellEnd"/>
            <w:r w:rsidRPr="009D2D9C">
              <w:t xml:space="preserve"> rule</w:t>
            </w:r>
          </w:p>
        </w:tc>
        <w:tc>
          <w:tcPr>
            <w:tcW w:w="1254" w:type="dxa"/>
            <w:tcBorders>
              <w:top w:val="single" w:sz="4" w:space="0" w:color="auto"/>
              <w:left w:val="single" w:sz="4" w:space="0" w:color="auto"/>
              <w:bottom w:val="single" w:sz="4" w:space="0" w:color="auto"/>
              <w:right w:val="single" w:sz="4" w:space="0" w:color="auto"/>
            </w:tcBorders>
            <w:hideMark/>
          </w:tcPr>
          <w:p w:rsidR="0025540B" w:rsidRPr="009D2D9C" w:rsidRDefault="0025540B" w:rsidP="0025540B">
            <w:pPr>
              <w:spacing w:before="100" w:beforeAutospacing="1" w:after="100" w:afterAutospacing="1"/>
            </w:pPr>
            <w:r>
              <w:t xml:space="preserve"> price</w:t>
            </w:r>
          </w:p>
        </w:tc>
        <w:tc>
          <w:tcPr>
            <w:tcW w:w="1232" w:type="dxa"/>
            <w:tcBorders>
              <w:top w:val="single" w:sz="4" w:space="0" w:color="auto"/>
              <w:left w:val="single" w:sz="4" w:space="0" w:color="auto"/>
              <w:bottom w:val="single" w:sz="4" w:space="0" w:color="auto"/>
              <w:right w:val="single" w:sz="4" w:space="0" w:color="auto"/>
            </w:tcBorders>
          </w:tcPr>
          <w:p w:rsidR="0025540B" w:rsidRPr="009D2D9C" w:rsidRDefault="0025540B" w:rsidP="0025540B">
            <w:pPr>
              <w:spacing w:before="100" w:beforeAutospacing="1" w:after="100" w:afterAutospacing="1"/>
            </w:pPr>
            <w:r>
              <w:t>footage</w:t>
            </w:r>
          </w:p>
        </w:tc>
      </w:tr>
      <w:tr w:rsidR="0025540B" w:rsidRPr="009D2D9C" w:rsidTr="0025540B">
        <w:trPr>
          <w:trHeight w:val="273"/>
          <w:jc w:val="center"/>
        </w:trPr>
        <w:tc>
          <w:tcPr>
            <w:tcW w:w="1908" w:type="dxa"/>
            <w:tcBorders>
              <w:top w:val="single" w:sz="4" w:space="0" w:color="auto"/>
              <w:left w:val="single" w:sz="4" w:space="0" w:color="auto"/>
              <w:bottom w:val="single" w:sz="4" w:space="0" w:color="auto"/>
              <w:right w:val="single" w:sz="4" w:space="0" w:color="auto"/>
            </w:tcBorders>
            <w:hideMark/>
          </w:tcPr>
          <w:p w:rsidR="0025540B" w:rsidRPr="009D2D9C" w:rsidRDefault="0025540B" w:rsidP="0025540B">
            <w:pPr>
              <w:spacing w:before="100" w:beforeAutospacing="1" w:after="100" w:afterAutospacing="1"/>
            </w:pPr>
            <w:r w:rsidRPr="009D2D9C">
              <w:t>(</w:t>
            </w:r>
            <w:r w:rsidR="00403CAC" w:rsidRPr="0025540B">
              <w:rPr>
                <w:noProof/>
                <w:vertAlign w:val="subscript"/>
              </w:rPr>
              <w:drawing>
                <wp:inline distT="0" distB="0" distL="0" distR="0">
                  <wp:extent cx="695325" cy="190500"/>
                  <wp:effectExtent l="0" t="0" r="9525" b="0"/>
                  <wp:docPr id="18" name="Picture 3" descr="http://www.csus.edu/indiv/s/seria/lecturenotes/Chebyshev_files/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sus.edu/indiv/s/seria/lecturenotes/Chebyshev_files/image006.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5325" cy="190500"/>
                          </a:xfrm>
                          <a:prstGeom prst="rect">
                            <a:avLst/>
                          </a:prstGeom>
                          <a:noFill/>
                          <a:ln>
                            <a:noFill/>
                          </a:ln>
                        </pic:spPr>
                      </pic:pic>
                    </a:graphicData>
                  </a:graphic>
                </wp:inline>
              </w:drawing>
            </w:r>
            <w:r w:rsidRPr="009D2D9C">
              <w:t>)</w:t>
            </w:r>
          </w:p>
        </w:tc>
        <w:tc>
          <w:tcPr>
            <w:tcW w:w="1221" w:type="dxa"/>
            <w:tcBorders>
              <w:top w:val="single" w:sz="4" w:space="0" w:color="auto"/>
              <w:left w:val="single" w:sz="4" w:space="0" w:color="auto"/>
              <w:bottom w:val="single" w:sz="4" w:space="0" w:color="auto"/>
              <w:right w:val="single" w:sz="4" w:space="0" w:color="auto"/>
            </w:tcBorders>
            <w:hideMark/>
          </w:tcPr>
          <w:p w:rsidR="0025540B" w:rsidRPr="009D2D9C" w:rsidRDefault="0025540B" w:rsidP="0025540B">
            <w:pPr>
              <w:spacing w:before="100" w:beforeAutospacing="1" w:after="100" w:afterAutospacing="1"/>
            </w:pPr>
            <w:r>
              <w:t xml:space="preserve"> </w:t>
            </w:r>
            <w:r w:rsidRPr="009D2D9C">
              <w:t xml:space="preserve">68.5 </w:t>
            </w:r>
            <w:r>
              <w:t xml:space="preserve">% </w:t>
            </w:r>
          </w:p>
        </w:tc>
        <w:tc>
          <w:tcPr>
            <w:tcW w:w="1710" w:type="dxa"/>
            <w:tcBorders>
              <w:top w:val="single" w:sz="4" w:space="0" w:color="auto"/>
              <w:left w:val="single" w:sz="4" w:space="0" w:color="auto"/>
              <w:bottom w:val="single" w:sz="4" w:space="0" w:color="auto"/>
              <w:right w:val="single" w:sz="4" w:space="0" w:color="auto"/>
            </w:tcBorders>
            <w:hideMark/>
          </w:tcPr>
          <w:p w:rsidR="0025540B" w:rsidRPr="009D2D9C" w:rsidRDefault="0025540B" w:rsidP="0025540B">
            <w:pPr>
              <w:spacing w:before="100" w:beforeAutospacing="1" w:after="100" w:afterAutospacing="1"/>
            </w:pPr>
            <w:r w:rsidRPr="009D2D9C">
              <w:t xml:space="preserve">At least   0  </w:t>
            </w:r>
            <w:r>
              <w:t xml:space="preserve"> %</w:t>
            </w:r>
          </w:p>
        </w:tc>
        <w:tc>
          <w:tcPr>
            <w:tcW w:w="1254" w:type="dxa"/>
            <w:tcBorders>
              <w:top w:val="single" w:sz="4" w:space="0" w:color="auto"/>
              <w:left w:val="single" w:sz="4" w:space="0" w:color="auto"/>
              <w:bottom w:val="single" w:sz="4" w:space="0" w:color="auto"/>
              <w:right w:val="single" w:sz="4" w:space="0" w:color="auto"/>
            </w:tcBorders>
            <w:hideMark/>
          </w:tcPr>
          <w:p w:rsidR="0025540B" w:rsidRPr="009D2D9C" w:rsidRDefault="0025540B" w:rsidP="0025540B">
            <w:pPr>
              <w:spacing w:before="100" w:beforeAutospacing="1" w:after="100" w:afterAutospacing="1"/>
            </w:pPr>
            <w:r>
              <w:t>87%</w:t>
            </w:r>
          </w:p>
        </w:tc>
        <w:tc>
          <w:tcPr>
            <w:tcW w:w="1232" w:type="dxa"/>
            <w:tcBorders>
              <w:top w:val="single" w:sz="4" w:space="0" w:color="auto"/>
              <w:left w:val="single" w:sz="4" w:space="0" w:color="auto"/>
              <w:bottom w:val="single" w:sz="4" w:space="0" w:color="auto"/>
              <w:right w:val="single" w:sz="4" w:space="0" w:color="auto"/>
            </w:tcBorders>
          </w:tcPr>
          <w:p w:rsidR="0025540B" w:rsidRPr="009D2D9C" w:rsidRDefault="0025540B" w:rsidP="0025540B">
            <w:pPr>
              <w:spacing w:before="100" w:beforeAutospacing="1" w:after="100" w:afterAutospacing="1"/>
            </w:pPr>
            <w:r>
              <w:t>77%</w:t>
            </w:r>
          </w:p>
        </w:tc>
      </w:tr>
      <w:tr w:rsidR="0025540B" w:rsidRPr="009D2D9C" w:rsidTr="0025540B">
        <w:trPr>
          <w:trHeight w:val="286"/>
          <w:jc w:val="center"/>
        </w:trPr>
        <w:tc>
          <w:tcPr>
            <w:tcW w:w="1908" w:type="dxa"/>
            <w:tcBorders>
              <w:top w:val="single" w:sz="4" w:space="0" w:color="auto"/>
              <w:left w:val="single" w:sz="4" w:space="0" w:color="auto"/>
              <w:bottom w:val="single" w:sz="4" w:space="0" w:color="auto"/>
              <w:right w:val="single" w:sz="4" w:space="0" w:color="auto"/>
            </w:tcBorders>
            <w:hideMark/>
          </w:tcPr>
          <w:p w:rsidR="0025540B" w:rsidRPr="009D2D9C" w:rsidRDefault="0025540B" w:rsidP="0025540B">
            <w:pPr>
              <w:spacing w:before="100" w:beforeAutospacing="1" w:after="100" w:afterAutospacing="1"/>
            </w:pPr>
            <w:r w:rsidRPr="009D2D9C">
              <w:t>(</w:t>
            </w:r>
            <w:r w:rsidR="00403CAC" w:rsidRPr="0025540B">
              <w:rPr>
                <w:noProof/>
                <w:vertAlign w:val="subscript"/>
              </w:rPr>
              <w:drawing>
                <wp:inline distT="0" distB="0" distL="0" distR="0">
                  <wp:extent cx="847725" cy="200025"/>
                  <wp:effectExtent l="0" t="0" r="9525" b="9525"/>
                  <wp:docPr id="17" name="Picture 4" descr="http://www.csus.edu/indiv/s/seria/lecturenotes/Chebyshev_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sus.edu/indiv/s/seria/lecturenotes/Chebyshev_files/image008.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47725" cy="200025"/>
                          </a:xfrm>
                          <a:prstGeom prst="rect">
                            <a:avLst/>
                          </a:prstGeom>
                          <a:noFill/>
                          <a:ln>
                            <a:noFill/>
                          </a:ln>
                        </pic:spPr>
                      </pic:pic>
                    </a:graphicData>
                  </a:graphic>
                </wp:inline>
              </w:drawing>
            </w:r>
            <w:r w:rsidRPr="009D2D9C">
              <w:t>)</w:t>
            </w:r>
          </w:p>
        </w:tc>
        <w:tc>
          <w:tcPr>
            <w:tcW w:w="1221" w:type="dxa"/>
            <w:tcBorders>
              <w:top w:val="single" w:sz="4" w:space="0" w:color="auto"/>
              <w:left w:val="single" w:sz="4" w:space="0" w:color="auto"/>
              <w:bottom w:val="single" w:sz="4" w:space="0" w:color="auto"/>
              <w:right w:val="single" w:sz="4" w:space="0" w:color="auto"/>
            </w:tcBorders>
            <w:hideMark/>
          </w:tcPr>
          <w:p w:rsidR="0025540B" w:rsidRPr="009D2D9C" w:rsidRDefault="0025540B" w:rsidP="0025540B">
            <w:pPr>
              <w:spacing w:before="100" w:beforeAutospacing="1" w:after="100" w:afterAutospacing="1"/>
            </w:pPr>
            <w:r>
              <w:t xml:space="preserve"> </w:t>
            </w:r>
            <w:r w:rsidRPr="009D2D9C">
              <w:t xml:space="preserve">95.4 </w:t>
            </w:r>
            <w:r>
              <w:t xml:space="preserve">% </w:t>
            </w:r>
          </w:p>
        </w:tc>
        <w:tc>
          <w:tcPr>
            <w:tcW w:w="1710" w:type="dxa"/>
            <w:tcBorders>
              <w:top w:val="single" w:sz="4" w:space="0" w:color="auto"/>
              <w:left w:val="single" w:sz="4" w:space="0" w:color="auto"/>
              <w:bottom w:val="single" w:sz="4" w:space="0" w:color="auto"/>
              <w:right w:val="single" w:sz="4" w:space="0" w:color="auto"/>
            </w:tcBorders>
            <w:hideMark/>
          </w:tcPr>
          <w:p w:rsidR="0025540B" w:rsidRPr="009D2D9C" w:rsidRDefault="0025540B" w:rsidP="0025540B">
            <w:pPr>
              <w:spacing w:before="100" w:beforeAutospacing="1" w:after="100" w:afterAutospacing="1"/>
            </w:pPr>
            <w:r w:rsidRPr="009D2D9C">
              <w:t xml:space="preserve">At least 75 </w:t>
            </w:r>
            <w:r>
              <w:t xml:space="preserve">% </w:t>
            </w:r>
          </w:p>
        </w:tc>
        <w:tc>
          <w:tcPr>
            <w:tcW w:w="1254" w:type="dxa"/>
            <w:tcBorders>
              <w:top w:val="single" w:sz="4" w:space="0" w:color="auto"/>
              <w:left w:val="single" w:sz="4" w:space="0" w:color="auto"/>
              <w:bottom w:val="single" w:sz="4" w:space="0" w:color="auto"/>
              <w:right w:val="single" w:sz="4" w:space="0" w:color="auto"/>
            </w:tcBorders>
            <w:hideMark/>
          </w:tcPr>
          <w:p w:rsidR="0025540B" w:rsidRPr="009D2D9C" w:rsidRDefault="0025540B" w:rsidP="0025540B">
            <w:pPr>
              <w:spacing w:before="100" w:beforeAutospacing="1" w:after="100" w:afterAutospacing="1"/>
            </w:pPr>
            <w:r>
              <w:t>97%</w:t>
            </w:r>
          </w:p>
        </w:tc>
        <w:tc>
          <w:tcPr>
            <w:tcW w:w="1232" w:type="dxa"/>
            <w:tcBorders>
              <w:top w:val="single" w:sz="4" w:space="0" w:color="auto"/>
              <w:left w:val="single" w:sz="4" w:space="0" w:color="auto"/>
              <w:bottom w:val="single" w:sz="4" w:space="0" w:color="auto"/>
              <w:right w:val="single" w:sz="4" w:space="0" w:color="auto"/>
            </w:tcBorders>
          </w:tcPr>
          <w:p w:rsidR="0025540B" w:rsidRPr="009D2D9C" w:rsidRDefault="0025540B" w:rsidP="0025540B">
            <w:pPr>
              <w:spacing w:before="100" w:beforeAutospacing="1" w:after="100" w:afterAutospacing="1"/>
            </w:pPr>
            <w:r>
              <w:t>93%</w:t>
            </w:r>
          </w:p>
        </w:tc>
      </w:tr>
      <w:tr w:rsidR="0025540B" w:rsidRPr="009D2D9C" w:rsidTr="0025540B">
        <w:trPr>
          <w:trHeight w:val="286"/>
          <w:jc w:val="center"/>
        </w:trPr>
        <w:tc>
          <w:tcPr>
            <w:tcW w:w="1908" w:type="dxa"/>
            <w:tcBorders>
              <w:top w:val="single" w:sz="4" w:space="0" w:color="auto"/>
              <w:left w:val="single" w:sz="4" w:space="0" w:color="auto"/>
              <w:bottom w:val="single" w:sz="4" w:space="0" w:color="auto"/>
              <w:right w:val="single" w:sz="4" w:space="0" w:color="auto"/>
            </w:tcBorders>
            <w:hideMark/>
          </w:tcPr>
          <w:p w:rsidR="0025540B" w:rsidRPr="009D2D9C" w:rsidRDefault="0025540B" w:rsidP="0025540B">
            <w:pPr>
              <w:spacing w:before="100" w:beforeAutospacing="1" w:after="100" w:afterAutospacing="1"/>
            </w:pPr>
            <w:r w:rsidRPr="009D2D9C">
              <w:t>(</w:t>
            </w:r>
            <w:r w:rsidR="00403CAC" w:rsidRPr="0025540B">
              <w:rPr>
                <w:noProof/>
                <w:vertAlign w:val="subscript"/>
              </w:rPr>
              <w:drawing>
                <wp:inline distT="0" distB="0" distL="0" distR="0">
                  <wp:extent cx="838200" cy="200025"/>
                  <wp:effectExtent l="0" t="0" r="0" b="9525"/>
                  <wp:docPr id="16" name="Picture 5" descr="http://www.csus.edu/indiv/s/seria/lecturenotes/Chebyshev_files/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sus.edu/indiv/s/seria/lecturenotes/Chebyshev_files/image010.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200025"/>
                          </a:xfrm>
                          <a:prstGeom prst="rect">
                            <a:avLst/>
                          </a:prstGeom>
                          <a:noFill/>
                          <a:ln>
                            <a:noFill/>
                          </a:ln>
                        </pic:spPr>
                      </pic:pic>
                    </a:graphicData>
                  </a:graphic>
                </wp:inline>
              </w:drawing>
            </w:r>
            <w:r w:rsidRPr="009D2D9C">
              <w:t>)</w:t>
            </w:r>
          </w:p>
        </w:tc>
        <w:tc>
          <w:tcPr>
            <w:tcW w:w="1221" w:type="dxa"/>
            <w:tcBorders>
              <w:top w:val="single" w:sz="4" w:space="0" w:color="auto"/>
              <w:left w:val="single" w:sz="4" w:space="0" w:color="auto"/>
              <w:bottom w:val="single" w:sz="4" w:space="0" w:color="auto"/>
              <w:right w:val="single" w:sz="4" w:space="0" w:color="auto"/>
            </w:tcBorders>
            <w:hideMark/>
          </w:tcPr>
          <w:p w:rsidR="0025540B" w:rsidRPr="009D2D9C" w:rsidRDefault="0025540B" w:rsidP="0025540B">
            <w:pPr>
              <w:spacing w:before="100" w:beforeAutospacing="1" w:after="100" w:afterAutospacing="1"/>
            </w:pPr>
            <w:r>
              <w:t xml:space="preserve"> </w:t>
            </w:r>
            <w:r w:rsidRPr="009D2D9C">
              <w:t xml:space="preserve">99.7 </w:t>
            </w:r>
            <w:r>
              <w:t xml:space="preserve">% </w:t>
            </w:r>
          </w:p>
        </w:tc>
        <w:tc>
          <w:tcPr>
            <w:tcW w:w="1710" w:type="dxa"/>
            <w:tcBorders>
              <w:top w:val="single" w:sz="4" w:space="0" w:color="auto"/>
              <w:left w:val="single" w:sz="4" w:space="0" w:color="auto"/>
              <w:bottom w:val="single" w:sz="4" w:space="0" w:color="auto"/>
              <w:right w:val="single" w:sz="4" w:space="0" w:color="auto"/>
            </w:tcBorders>
            <w:hideMark/>
          </w:tcPr>
          <w:p w:rsidR="0025540B" w:rsidRPr="009D2D9C" w:rsidRDefault="0025540B" w:rsidP="0025540B">
            <w:pPr>
              <w:spacing w:before="100" w:beforeAutospacing="1" w:after="100" w:afterAutospacing="1"/>
            </w:pPr>
            <w:r w:rsidRPr="009D2D9C">
              <w:t xml:space="preserve">At least 89 </w:t>
            </w:r>
            <w:r>
              <w:t xml:space="preserve">% </w:t>
            </w:r>
          </w:p>
        </w:tc>
        <w:tc>
          <w:tcPr>
            <w:tcW w:w="1254" w:type="dxa"/>
            <w:tcBorders>
              <w:top w:val="single" w:sz="4" w:space="0" w:color="auto"/>
              <w:left w:val="single" w:sz="4" w:space="0" w:color="auto"/>
              <w:bottom w:val="single" w:sz="4" w:space="0" w:color="auto"/>
              <w:right w:val="single" w:sz="4" w:space="0" w:color="auto"/>
            </w:tcBorders>
            <w:hideMark/>
          </w:tcPr>
          <w:p w:rsidR="0025540B" w:rsidRPr="009D2D9C" w:rsidRDefault="0025540B" w:rsidP="0025540B">
            <w:pPr>
              <w:spacing w:before="100" w:beforeAutospacing="1" w:after="100" w:afterAutospacing="1"/>
            </w:pPr>
            <w:r>
              <w:t>100%</w:t>
            </w:r>
          </w:p>
        </w:tc>
        <w:tc>
          <w:tcPr>
            <w:tcW w:w="1232" w:type="dxa"/>
            <w:tcBorders>
              <w:top w:val="single" w:sz="4" w:space="0" w:color="auto"/>
              <w:left w:val="single" w:sz="4" w:space="0" w:color="auto"/>
              <w:bottom w:val="single" w:sz="4" w:space="0" w:color="auto"/>
              <w:right w:val="single" w:sz="4" w:space="0" w:color="auto"/>
            </w:tcBorders>
          </w:tcPr>
          <w:p w:rsidR="0025540B" w:rsidRPr="009D2D9C" w:rsidRDefault="0025540B" w:rsidP="0025540B">
            <w:pPr>
              <w:spacing w:before="100" w:beforeAutospacing="1" w:after="100" w:afterAutospacing="1"/>
            </w:pPr>
            <w:r>
              <w:t>100%</w:t>
            </w:r>
          </w:p>
        </w:tc>
      </w:tr>
    </w:tbl>
    <w:p w:rsidR="00A71C67" w:rsidRDefault="00A71C67" w:rsidP="0025540B">
      <w:pPr>
        <w:pStyle w:val="APA"/>
      </w:pPr>
    </w:p>
    <w:p w:rsidR="00A71C67" w:rsidRDefault="00A71C67" w:rsidP="00A71C67">
      <w:pPr>
        <w:pStyle w:val="NormalWeb"/>
        <w:jc w:val="center"/>
        <w:rPr>
          <w:b/>
        </w:rPr>
      </w:pPr>
      <w:r w:rsidRPr="007152C1">
        <w:rPr>
          <w:b/>
        </w:rPr>
        <w:t>I</w:t>
      </w:r>
      <w:r>
        <w:rPr>
          <w:b/>
        </w:rPr>
        <w:t>II</w:t>
      </w:r>
      <w:r w:rsidRPr="007152C1">
        <w:rPr>
          <w:b/>
        </w:rPr>
        <w:t xml:space="preserve">: </w:t>
      </w:r>
      <w:r>
        <w:rPr>
          <w:b/>
        </w:rPr>
        <w:t>Description</w:t>
      </w:r>
    </w:p>
    <w:p w:rsidR="00A71C67" w:rsidRPr="000F5E56" w:rsidRDefault="00A71C67" w:rsidP="00A71C67">
      <w:pPr>
        <w:pStyle w:val="NormalWeb"/>
      </w:pPr>
      <w:r>
        <w:tab/>
        <w:t>When looking at the data we can see that the mean and the median are r</w:t>
      </w:r>
      <w:r w:rsidR="000F5E56">
        <w:t>elatively close to one another, as most of the houses that are on the market are around the same amount and square footage.  We can see with the data that there are houses that are relatively cheap and a few that are higher priced to expensive.  As we can see above, the Empirical Rule is not totally true, when we are talking about the data, as a majority of the information fell above or slightly below the rule.  With that being said the pricing and the square footage does not have a normal distribution until we get into the more expensive and larger square footage of houses.</w:t>
      </w:r>
    </w:p>
    <w:p w:rsidR="0025540B" w:rsidRDefault="0025540B" w:rsidP="0025540B">
      <w:pPr>
        <w:pStyle w:val="APA"/>
      </w:pPr>
      <w:r>
        <w:br/>
      </w:r>
    </w:p>
    <w:p w:rsidR="0025540B" w:rsidRDefault="0025540B" w:rsidP="0025540B">
      <w:pPr>
        <w:pStyle w:val="APAHeader"/>
      </w:pPr>
      <w:r>
        <w:br w:type="page"/>
      </w:r>
      <w:bookmarkStart w:id="9" w:name="bkReference"/>
      <w:r w:rsidR="00403CAC" w:rsidRPr="00403CAC">
        <w:lastRenderedPageBreak/>
        <w:t>References</w:t>
      </w:r>
      <w:bookmarkEnd w:id="9"/>
    </w:p>
    <w:p w:rsidR="00403CAC" w:rsidRDefault="00403CAC" w:rsidP="00403CAC">
      <w:pPr>
        <w:pStyle w:val="APAReference"/>
      </w:pPr>
      <w:bookmarkStart w:id="10" w:name="refBk_0"/>
      <w:r w:rsidRPr="00403CAC">
        <w:t>Gibb, R. (2016, April). QNT351 WK2. Retrieved from https://www.youtube.com/watch?v=BPmxFryfEWM&amp;feature=youtu.be</w:t>
      </w:r>
      <w:bookmarkEnd w:id="10"/>
    </w:p>
    <w:p w:rsidR="00403CAC" w:rsidRDefault="00403CAC" w:rsidP="00403CAC">
      <w:pPr>
        <w:pStyle w:val="APAReference"/>
      </w:pPr>
      <w:bookmarkStart w:id="11" w:name="refBk_1"/>
      <w:r w:rsidRPr="00403CAC">
        <w:t>Grand Rapids, MI Real Estate &amp; Homes for Sale. (2017). realtor.com. Retrieved from http://www.realtor.com/realestateandhomes-search/Grand-Rapids_MI</w:t>
      </w:r>
      <w:bookmarkEnd w:id="11"/>
    </w:p>
    <w:p w:rsidR="00403CAC" w:rsidRDefault="00403CAC" w:rsidP="00403CAC">
      <w:pPr>
        <w:pStyle w:val="APAReference"/>
      </w:pPr>
      <w:bookmarkStart w:id="12" w:name="refBk_2"/>
      <w:r w:rsidRPr="00403CAC">
        <w:t xml:space="preserve">JMT, P. (2011, Feb). </w:t>
      </w:r>
      <w:proofErr w:type="spellStart"/>
      <w:r w:rsidRPr="00403CAC">
        <w:t>Cjebyshev's</w:t>
      </w:r>
      <w:proofErr w:type="spellEnd"/>
      <w:r w:rsidRPr="00403CAC">
        <w:t xml:space="preserve"> Theorem. Retrieved from https://www.youtube.com/watch?v=uMgK000XFhA</w:t>
      </w:r>
      <w:bookmarkEnd w:id="12"/>
    </w:p>
    <w:sectPr w:rsidR="00403CAC" w:rsidSect="0025540B">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139F" w:rsidRDefault="005B139F">
      <w:r>
        <w:separator/>
      </w:r>
    </w:p>
  </w:endnote>
  <w:endnote w:type="continuationSeparator" w:id="0">
    <w:p w:rsidR="005B139F" w:rsidRDefault="005B1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139F" w:rsidRDefault="005B139F">
      <w:r>
        <w:separator/>
      </w:r>
    </w:p>
  </w:footnote>
  <w:footnote w:type="continuationSeparator" w:id="0">
    <w:p w:rsidR="005B139F" w:rsidRDefault="005B13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Look w:val="0000" w:firstRow="0" w:lastRow="0" w:firstColumn="0" w:lastColumn="0" w:noHBand="0" w:noVBand="0"/>
    </w:tblPr>
    <w:tblGrid>
      <w:gridCol w:w="8424"/>
      <w:gridCol w:w="936"/>
    </w:tblGrid>
    <w:tr w:rsidR="00A71C67" w:rsidTr="0025540B">
      <w:tc>
        <w:tcPr>
          <w:tcW w:w="4500" w:type="pct"/>
          <w:shd w:val="clear" w:color="auto" w:fill="auto"/>
        </w:tcPr>
        <w:p w:rsidR="00A71C67" w:rsidRPr="0025540B" w:rsidRDefault="00A71C67" w:rsidP="0025540B">
          <w:pPr>
            <w:pStyle w:val="Header"/>
          </w:pPr>
          <w:bookmarkStart w:id="6" w:name="bkRunningHead"/>
          <w:r w:rsidRPr="0025540B">
            <w:t>DESCRIPTIVE STATISTICS REAL ESTATE PART 1</w:t>
          </w:r>
          <w:bookmarkEnd w:id="6"/>
        </w:p>
      </w:tc>
      <w:tc>
        <w:tcPr>
          <w:tcW w:w="2500" w:type="pct"/>
          <w:shd w:val="clear" w:color="auto" w:fill="auto"/>
        </w:tcPr>
        <w:p w:rsidR="00A71C67" w:rsidRDefault="00A71C67" w:rsidP="0025540B">
          <w:pPr>
            <w:pStyle w:val="Header"/>
          </w:pPr>
        </w:p>
      </w:tc>
    </w:tr>
  </w:tbl>
  <w:p w:rsidR="00A71C67" w:rsidRPr="0025540B" w:rsidRDefault="00A71C67" w:rsidP="002554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Look w:val="0000" w:firstRow="0" w:lastRow="0" w:firstColumn="0" w:lastColumn="0" w:noHBand="0" w:noVBand="0"/>
    </w:tblPr>
    <w:tblGrid>
      <w:gridCol w:w="8424"/>
      <w:gridCol w:w="936"/>
    </w:tblGrid>
    <w:tr w:rsidR="00A71C67" w:rsidTr="0025540B">
      <w:tc>
        <w:tcPr>
          <w:tcW w:w="4500" w:type="pct"/>
          <w:shd w:val="clear" w:color="auto" w:fill="auto"/>
        </w:tcPr>
        <w:p w:rsidR="00A71C67" w:rsidRPr="0025540B" w:rsidRDefault="00A71C67" w:rsidP="0025540B">
          <w:pPr>
            <w:pStyle w:val="Header"/>
          </w:pPr>
          <w:bookmarkStart w:id="7" w:name="bkTitleRunningHead"/>
          <w:r w:rsidRPr="0025540B">
            <w:t>Running head: DESCRIPTIVE STATISTICS REAL ESTATE PART 1</w:t>
          </w:r>
          <w:bookmarkEnd w:id="7"/>
        </w:p>
      </w:tc>
      <w:tc>
        <w:tcPr>
          <w:tcW w:w="2500" w:type="pct"/>
          <w:shd w:val="clear" w:color="auto" w:fill="auto"/>
        </w:tcPr>
        <w:p w:rsidR="00A71C67" w:rsidRDefault="00A71C67" w:rsidP="0025540B">
          <w:pPr>
            <w:pStyle w:val="Header"/>
            <w:jc w:val="right"/>
          </w:pPr>
          <w:r>
            <w:t xml:space="preserve"> </w:t>
          </w:r>
        </w:p>
      </w:tc>
    </w:tr>
  </w:tbl>
  <w:p w:rsidR="00A71C67" w:rsidRPr="0025540B" w:rsidRDefault="00A71C67" w:rsidP="002554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57136"/>
    <w:multiLevelType w:val="hybridMultilevel"/>
    <w:tmpl w:val="DD1E5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5B4A9F"/>
    <w:multiLevelType w:val="hybridMultilevel"/>
    <w:tmpl w:val="B9546584"/>
    <w:lvl w:ilvl="0" w:tplc="CF5C79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bstract" w:val="0"/>
    <w:docVar w:name="CreditedName" w:val="A. E. Villegas, Melissa Clarke, Thomas Hull and Whitney Ferguson-Spraggins"/>
    <w:docVar w:name="IncludeRunningHead" w:val="-1"/>
    <w:docVar w:name="OpenYesNo" w:val="0"/>
    <w:docVar w:name="reference_000" w:val="Gibb, R.‡ (2016, April). ‡QNT351 WK2. ‡Retrieved from ‡https://www.youtube.com/watch?v=BPmxFryfEWM&amp;feature=youtu.be‡(Gibb, 2016)‡"/>
    <w:docVar w:name="reference_001" w:val="Grand Rapids, MI Real Estate &amp; Homes for Sale. ‡(2017). ‡realtor.com. ‡Retrieved from ‡http://www.realtor.com/realestateandhomes-search/Grand-Rapids_MI‡(Grand Rapids, MI Real Estate &amp; Homes for Sale, 2017)‡"/>
    <w:docVar w:name="reference_002" w:val="JMT, P.‡ (2011, Feb). ‡Cjebyshev's Theorem. ‡Retrieved from ‡https://www.youtube.com/watch?v=uMgK000XFhA‡(JMT, 2011)‡"/>
  </w:docVars>
  <w:rsids>
    <w:rsidRoot w:val="0025540B"/>
    <w:rsid w:val="00002375"/>
    <w:rsid w:val="000027E8"/>
    <w:rsid w:val="0000410F"/>
    <w:rsid w:val="000168B9"/>
    <w:rsid w:val="00017428"/>
    <w:rsid w:val="000201CE"/>
    <w:rsid w:val="00026603"/>
    <w:rsid w:val="000368E9"/>
    <w:rsid w:val="00042CC7"/>
    <w:rsid w:val="000433EA"/>
    <w:rsid w:val="00050CAC"/>
    <w:rsid w:val="00057F4D"/>
    <w:rsid w:val="00062C26"/>
    <w:rsid w:val="000673A4"/>
    <w:rsid w:val="00076564"/>
    <w:rsid w:val="00076810"/>
    <w:rsid w:val="00076B31"/>
    <w:rsid w:val="000A5A6A"/>
    <w:rsid w:val="000D203E"/>
    <w:rsid w:val="000D4BC7"/>
    <w:rsid w:val="000E683E"/>
    <w:rsid w:val="000F1799"/>
    <w:rsid w:val="000F2663"/>
    <w:rsid w:val="000F5E56"/>
    <w:rsid w:val="001023C2"/>
    <w:rsid w:val="00106CBF"/>
    <w:rsid w:val="00116D9C"/>
    <w:rsid w:val="00121CDD"/>
    <w:rsid w:val="001320D9"/>
    <w:rsid w:val="001332DE"/>
    <w:rsid w:val="0013426E"/>
    <w:rsid w:val="00134E26"/>
    <w:rsid w:val="0013558A"/>
    <w:rsid w:val="00141EFD"/>
    <w:rsid w:val="001441CA"/>
    <w:rsid w:val="001451FE"/>
    <w:rsid w:val="00151A6D"/>
    <w:rsid w:val="001525D5"/>
    <w:rsid w:val="00163D68"/>
    <w:rsid w:val="0017347F"/>
    <w:rsid w:val="00177751"/>
    <w:rsid w:val="001828A2"/>
    <w:rsid w:val="00192AE3"/>
    <w:rsid w:val="001947D0"/>
    <w:rsid w:val="001A25D8"/>
    <w:rsid w:val="001A34FE"/>
    <w:rsid w:val="001A5834"/>
    <w:rsid w:val="001A6570"/>
    <w:rsid w:val="001B5A1E"/>
    <w:rsid w:val="001C643E"/>
    <w:rsid w:val="001C6555"/>
    <w:rsid w:val="001C79D5"/>
    <w:rsid w:val="001E28C7"/>
    <w:rsid w:val="001F61E6"/>
    <w:rsid w:val="0020048D"/>
    <w:rsid w:val="00201D4A"/>
    <w:rsid w:val="0020281F"/>
    <w:rsid w:val="002106D8"/>
    <w:rsid w:val="00220408"/>
    <w:rsid w:val="00221CB7"/>
    <w:rsid w:val="00236796"/>
    <w:rsid w:val="0025540B"/>
    <w:rsid w:val="0025583E"/>
    <w:rsid w:val="0026387F"/>
    <w:rsid w:val="002673F9"/>
    <w:rsid w:val="00267A22"/>
    <w:rsid w:val="00276B3F"/>
    <w:rsid w:val="00290C3C"/>
    <w:rsid w:val="00296FE6"/>
    <w:rsid w:val="002A2C6F"/>
    <w:rsid w:val="002C0672"/>
    <w:rsid w:val="002D0486"/>
    <w:rsid w:val="002D0B13"/>
    <w:rsid w:val="002D33B9"/>
    <w:rsid w:val="002E21B1"/>
    <w:rsid w:val="002F20F2"/>
    <w:rsid w:val="002F507B"/>
    <w:rsid w:val="0031289F"/>
    <w:rsid w:val="00324D34"/>
    <w:rsid w:val="00334E69"/>
    <w:rsid w:val="00337874"/>
    <w:rsid w:val="00343F42"/>
    <w:rsid w:val="00346544"/>
    <w:rsid w:val="00353F47"/>
    <w:rsid w:val="003602B1"/>
    <w:rsid w:val="00360AA0"/>
    <w:rsid w:val="00362413"/>
    <w:rsid w:val="003709A6"/>
    <w:rsid w:val="0037240A"/>
    <w:rsid w:val="00372DA2"/>
    <w:rsid w:val="003759BC"/>
    <w:rsid w:val="00375AAE"/>
    <w:rsid w:val="003761DF"/>
    <w:rsid w:val="00384FDA"/>
    <w:rsid w:val="00387815"/>
    <w:rsid w:val="00394884"/>
    <w:rsid w:val="003966B3"/>
    <w:rsid w:val="003A09A9"/>
    <w:rsid w:val="003A41B8"/>
    <w:rsid w:val="003B3913"/>
    <w:rsid w:val="003B7D11"/>
    <w:rsid w:val="003C0F7A"/>
    <w:rsid w:val="003C3B1D"/>
    <w:rsid w:val="003C5F69"/>
    <w:rsid w:val="003C6A10"/>
    <w:rsid w:val="003D0564"/>
    <w:rsid w:val="003D6329"/>
    <w:rsid w:val="003D65E1"/>
    <w:rsid w:val="003D7CA2"/>
    <w:rsid w:val="003E1812"/>
    <w:rsid w:val="003E1BB1"/>
    <w:rsid w:val="003E38AD"/>
    <w:rsid w:val="003E79AB"/>
    <w:rsid w:val="004006CB"/>
    <w:rsid w:val="00403CAC"/>
    <w:rsid w:val="00405146"/>
    <w:rsid w:val="004220D7"/>
    <w:rsid w:val="004273E9"/>
    <w:rsid w:val="00431BDA"/>
    <w:rsid w:val="00450E5D"/>
    <w:rsid w:val="00465723"/>
    <w:rsid w:val="00480108"/>
    <w:rsid w:val="004933B7"/>
    <w:rsid w:val="004B0EC7"/>
    <w:rsid w:val="004D446B"/>
    <w:rsid w:val="004E2745"/>
    <w:rsid w:val="004E28D6"/>
    <w:rsid w:val="004F28EE"/>
    <w:rsid w:val="004F7B75"/>
    <w:rsid w:val="004F7D50"/>
    <w:rsid w:val="00527090"/>
    <w:rsid w:val="005450B8"/>
    <w:rsid w:val="00552D67"/>
    <w:rsid w:val="005650EB"/>
    <w:rsid w:val="00571769"/>
    <w:rsid w:val="00595228"/>
    <w:rsid w:val="00596D98"/>
    <w:rsid w:val="005B139F"/>
    <w:rsid w:val="005B60A0"/>
    <w:rsid w:val="005C4B45"/>
    <w:rsid w:val="005C53D6"/>
    <w:rsid w:val="005F2E7E"/>
    <w:rsid w:val="00602CC5"/>
    <w:rsid w:val="00604874"/>
    <w:rsid w:val="00604B02"/>
    <w:rsid w:val="006362A0"/>
    <w:rsid w:val="0064774B"/>
    <w:rsid w:val="006559A3"/>
    <w:rsid w:val="00657B75"/>
    <w:rsid w:val="00661FB3"/>
    <w:rsid w:val="00662178"/>
    <w:rsid w:val="0066695C"/>
    <w:rsid w:val="00673875"/>
    <w:rsid w:val="00677CC4"/>
    <w:rsid w:val="006B099A"/>
    <w:rsid w:val="006B641D"/>
    <w:rsid w:val="006B7334"/>
    <w:rsid w:val="006C40E2"/>
    <w:rsid w:val="006C4BF6"/>
    <w:rsid w:val="006D5770"/>
    <w:rsid w:val="006D6131"/>
    <w:rsid w:val="006E6543"/>
    <w:rsid w:val="006F4222"/>
    <w:rsid w:val="00712C35"/>
    <w:rsid w:val="00714E61"/>
    <w:rsid w:val="00716DA5"/>
    <w:rsid w:val="00720EE5"/>
    <w:rsid w:val="0073339F"/>
    <w:rsid w:val="0074212B"/>
    <w:rsid w:val="007434B5"/>
    <w:rsid w:val="00750616"/>
    <w:rsid w:val="00750FE3"/>
    <w:rsid w:val="00755F1D"/>
    <w:rsid w:val="00764396"/>
    <w:rsid w:val="00767C62"/>
    <w:rsid w:val="00770989"/>
    <w:rsid w:val="00772808"/>
    <w:rsid w:val="007741FB"/>
    <w:rsid w:val="00775BDC"/>
    <w:rsid w:val="00780435"/>
    <w:rsid w:val="007873D9"/>
    <w:rsid w:val="007925D6"/>
    <w:rsid w:val="00793DCA"/>
    <w:rsid w:val="00794367"/>
    <w:rsid w:val="00794CEF"/>
    <w:rsid w:val="007A2FFD"/>
    <w:rsid w:val="007A3263"/>
    <w:rsid w:val="007B5A47"/>
    <w:rsid w:val="007C065D"/>
    <w:rsid w:val="007C18B1"/>
    <w:rsid w:val="007C6B2B"/>
    <w:rsid w:val="007D7478"/>
    <w:rsid w:val="007D772A"/>
    <w:rsid w:val="007E5616"/>
    <w:rsid w:val="007F3400"/>
    <w:rsid w:val="007F34DD"/>
    <w:rsid w:val="007F50D5"/>
    <w:rsid w:val="008055FD"/>
    <w:rsid w:val="00813C1E"/>
    <w:rsid w:val="008150D4"/>
    <w:rsid w:val="008213FF"/>
    <w:rsid w:val="00824C5E"/>
    <w:rsid w:val="0083060C"/>
    <w:rsid w:val="0083233D"/>
    <w:rsid w:val="00835FC8"/>
    <w:rsid w:val="0084039A"/>
    <w:rsid w:val="008445B9"/>
    <w:rsid w:val="008657EE"/>
    <w:rsid w:val="008711D9"/>
    <w:rsid w:val="00872A15"/>
    <w:rsid w:val="00873108"/>
    <w:rsid w:val="0087533B"/>
    <w:rsid w:val="008756A6"/>
    <w:rsid w:val="00880A26"/>
    <w:rsid w:val="008921F8"/>
    <w:rsid w:val="008A0E27"/>
    <w:rsid w:val="008B2432"/>
    <w:rsid w:val="008B625A"/>
    <w:rsid w:val="008C5129"/>
    <w:rsid w:val="008D25CF"/>
    <w:rsid w:val="008D3B5B"/>
    <w:rsid w:val="008E6DF5"/>
    <w:rsid w:val="008F69A0"/>
    <w:rsid w:val="00912675"/>
    <w:rsid w:val="00912923"/>
    <w:rsid w:val="00917C5A"/>
    <w:rsid w:val="009201AC"/>
    <w:rsid w:val="0092104E"/>
    <w:rsid w:val="009229DC"/>
    <w:rsid w:val="00925776"/>
    <w:rsid w:val="0093108A"/>
    <w:rsid w:val="00943B63"/>
    <w:rsid w:val="00944770"/>
    <w:rsid w:val="00976ACC"/>
    <w:rsid w:val="009774F1"/>
    <w:rsid w:val="00980F71"/>
    <w:rsid w:val="00991607"/>
    <w:rsid w:val="0099735D"/>
    <w:rsid w:val="009A446E"/>
    <w:rsid w:val="009C5992"/>
    <w:rsid w:val="009F59EB"/>
    <w:rsid w:val="00A0014B"/>
    <w:rsid w:val="00A0621A"/>
    <w:rsid w:val="00A116DC"/>
    <w:rsid w:val="00A21625"/>
    <w:rsid w:val="00A21BDD"/>
    <w:rsid w:val="00A26D16"/>
    <w:rsid w:val="00A3303C"/>
    <w:rsid w:val="00A33C5B"/>
    <w:rsid w:val="00A42102"/>
    <w:rsid w:val="00A4260D"/>
    <w:rsid w:val="00A429F7"/>
    <w:rsid w:val="00A46D05"/>
    <w:rsid w:val="00A51503"/>
    <w:rsid w:val="00A63F64"/>
    <w:rsid w:val="00A65350"/>
    <w:rsid w:val="00A71C67"/>
    <w:rsid w:val="00A74E24"/>
    <w:rsid w:val="00A8149A"/>
    <w:rsid w:val="00A86D24"/>
    <w:rsid w:val="00A91DD3"/>
    <w:rsid w:val="00AA0083"/>
    <w:rsid w:val="00AB448E"/>
    <w:rsid w:val="00AB4A9E"/>
    <w:rsid w:val="00AC2879"/>
    <w:rsid w:val="00AC4703"/>
    <w:rsid w:val="00AD1618"/>
    <w:rsid w:val="00AD3E03"/>
    <w:rsid w:val="00AD6BFE"/>
    <w:rsid w:val="00B0181F"/>
    <w:rsid w:val="00B07EA2"/>
    <w:rsid w:val="00B247EB"/>
    <w:rsid w:val="00B3041D"/>
    <w:rsid w:val="00B316B4"/>
    <w:rsid w:val="00B36297"/>
    <w:rsid w:val="00B603EE"/>
    <w:rsid w:val="00B615C4"/>
    <w:rsid w:val="00B61FC6"/>
    <w:rsid w:val="00B85F0E"/>
    <w:rsid w:val="00B86C2E"/>
    <w:rsid w:val="00B92F1D"/>
    <w:rsid w:val="00BC30AD"/>
    <w:rsid w:val="00BC4EBB"/>
    <w:rsid w:val="00BC4F75"/>
    <w:rsid w:val="00BD70E3"/>
    <w:rsid w:val="00BE30F2"/>
    <w:rsid w:val="00BE68D3"/>
    <w:rsid w:val="00BE79D7"/>
    <w:rsid w:val="00BF388B"/>
    <w:rsid w:val="00C1161A"/>
    <w:rsid w:val="00C11D24"/>
    <w:rsid w:val="00C12231"/>
    <w:rsid w:val="00C14A2A"/>
    <w:rsid w:val="00C1658B"/>
    <w:rsid w:val="00C17EAC"/>
    <w:rsid w:val="00C22605"/>
    <w:rsid w:val="00C2578F"/>
    <w:rsid w:val="00C37025"/>
    <w:rsid w:val="00C72BCE"/>
    <w:rsid w:val="00C8128A"/>
    <w:rsid w:val="00C86DF0"/>
    <w:rsid w:val="00C877A6"/>
    <w:rsid w:val="00C959EE"/>
    <w:rsid w:val="00CA0525"/>
    <w:rsid w:val="00CB7478"/>
    <w:rsid w:val="00CC16B4"/>
    <w:rsid w:val="00CC1F52"/>
    <w:rsid w:val="00CD7E33"/>
    <w:rsid w:val="00CE0090"/>
    <w:rsid w:val="00CE5503"/>
    <w:rsid w:val="00CF30BF"/>
    <w:rsid w:val="00D13A94"/>
    <w:rsid w:val="00D14987"/>
    <w:rsid w:val="00D15C09"/>
    <w:rsid w:val="00D17DCA"/>
    <w:rsid w:val="00D210C2"/>
    <w:rsid w:val="00D31F88"/>
    <w:rsid w:val="00D33F9E"/>
    <w:rsid w:val="00D44548"/>
    <w:rsid w:val="00D52003"/>
    <w:rsid w:val="00D53574"/>
    <w:rsid w:val="00D549D9"/>
    <w:rsid w:val="00D5747B"/>
    <w:rsid w:val="00D614CB"/>
    <w:rsid w:val="00D7561D"/>
    <w:rsid w:val="00D77DD5"/>
    <w:rsid w:val="00D87D5B"/>
    <w:rsid w:val="00DA2CE2"/>
    <w:rsid w:val="00DA4E03"/>
    <w:rsid w:val="00DA5BE0"/>
    <w:rsid w:val="00DB0499"/>
    <w:rsid w:val="00DB30C8"/>
    <w:rsid w:val="00DC0246"/>
    <w:rsid w:val="00DC100E"/>
    <w:rsid w:val="00DC2281"/>
    <w:rsid w:val="00DC347C"/>
    <w:rsid w:val="00DC4233"/>
    <w:rsid w:val="00DD3514"/>
    <w:rsid w:val="00DE49E5"/>
    <w:rsid w:val="00DF4A20"/>
    <w:rsid w:val="00E14581"/>
    <w:rsid w:val="00E16071"/>
    <w:rsid w:val="00E16C94"/>
    <w:rsid w:val="00E2754D"/>
    <w:rsid w:val="00E27E8F"/>
    <w:rsid w:val="00E34B45"/>
    <w:rsid w:val="00E369DC"/>
    <w:rsid w:val="00E51F7D"/>
    <w:rsid w:val="00E53E40"/>
    <w:rsid w:val="00E601AD"/>
    <w:rsid w:val="00E634CA"/>
    <w:rsid w:val="00E645AE"/>
    <w:rsid w:val="00E81A2F"/>
    <w:rsid w:val="00E86F89"/>
    <w:rsid w:val="00E87CEF"/>
    <w:rsid w:val="00EA472B"/>
    <w:rsid w:val="00EB2C38"/>
    <w:rsid w:val="00EB6196"/>
    <w:rsid w:val="00EC129F"/>
    <w:rsid w:val="00EC1BBA"/>
    <w:rsid w:val="00EC28A7"/>
    <w:rsid w:val="00ED52FB"/>
    <w:rsid w:val="00EE12AC"/>
    <w:rsid w:val="00EE3236"/>
    <w:rsid w:val="00EF15BA"/>
    <w:rsid w:val="00EF3316"/>
    <w:rsid w:val="00EF473B"/>
    <w:rsid w:val="00EF513E"/>
    <w:rsid w:val="00F0548D"/>
    <w:rsid w:val="00F13EB6"/>
    <w:rsid w:val="00F23B13"/>
    <w:rsid w:val="00F32B85"/>
    <w:rsid w:val="00F34C3D"/>
    <w:rsid w:val="00F42BB9"/>
    <w:rsid w:val="00F55687"/>
    <w:rsid w:val="00F62B52"/>
    <w:rsid w:val="00F64FF3"/>
    <w:rsid w:val="00F65E88"/>
    <w:rsid w:val="00F72369"/>
    <w:rsid w:val="00F7493E"/>
    <w:rsid w:val="00F7629E"/>
    <w:rsid w:val="00F80F9E"/>
    <w:rsid w:val="00F96984"/>
    <w:rsid w:val="00F97852"/>
    <w:rsid w:val="00FA7B51"/>
    <w:rsid w:val="00FB103B"/>
    <w:rsid w:val="00FB25BF"/>
    <w:rsid w:val="00FB3161"/>
    <w:rsid w:val="00FB4535"/>
    <w:rsid w:val="00FD31CB"/>
    <w:rsid w:val="00FF4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0D676D-0C4F-487F-9BEC-C6C90AABA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Samp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9774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E49E5"/>
    <w:pPr>
      <w:overflowPunct w:val="0"/>
      <w:autoSpaceDE w:val="0"/>
      <w:autoSpaceDN w:val="0"/>
      <w:adjustRightInd w:val="0"/>
      <w:spacing w:after="120"/>
      <w:textAlignment w:val="baseline"/>
    </w:pPr>
    <w:rPr>
      <w:szCs w:val="20"/>
    </w:rPr>
  </w:style>
  <w:style w:type="paragraph" w:customStyle="1" w:styleId="APA">
    <w:name w:val="APA"/>
    <w:basedOn w:val="BodyText"/>
    <w:rsid w:val="009774F1"/>
    <w:pPr>
      <w:spacing w:after="0" w:line="480" w:lineRule="auto"/>
      <w:ind w:firstLine="720"/>
    </w:pPr>
  </w:style>
  <w:style w:type="paragraph" w:customStyle="1" w:styleId="APAAbstract">
    <w:name w:val="APA Abstract"/>
    <w:basedOn w:val="APA"/>
    <w:rsid w:val="009774F1"/>
    <w:pPr>
      <w:ind w:firstLine="0"/>
    </w:pPr>
  </w:style>
  <w:style w:type="paragraph" w:customStyle="1" w:styleId="APAHeader">
    <w:name w:val="APA Header"/>
    <w:basedOn w:val="APA"/>
    <w:next w:val="APA"/>
    <w:rsid w:val="009774F1"/>
    <w:pPr>
      <w:ind w:firstLine="0"/>
      <w:jc w:val="center"/>
    </w:pPr>
  </w:style>
  <w:style w:type="paragraph" w:customStyle="1" w:styleId="APAPageHeading">
    <w:name w:val="APA Page Heading"/>
    <w:basedOn w:val="APAHeader"/>
    <w:rsid w:val="009774F1"/>
    <w:pPr>
      <w:jc w:val="both"/>
    </w:pPr>
  </w:style>
  <w:style w:type="paragraph" w:customStyle="1" w:styleId="APAAbstractTitle">
    <w:name w:val="APA Abstract Title"/>
    <w:basedOn w:val="APAPageHeading"/>
    <w:rsid w:val="00220408"/>
    <w:pPr>
      <w:jc w:val="center"/>
    </w:pPr>
  </w:style>
  <w:style w:type="paragraph" w:customStyle="1" w:styleId="APABlockQuote1stpara">
    <w:name w:val="APA Block Quote 1st para"/>
    <w:basedOn w:val="APA"/>
    <w:next w:val="Normal"/>
    <w:rsid w:val="009774F1"/>
    <w:pPr>
      <w:ind w:left="720" w:firstLine="0"/>
    </w:pPr>
  </w:style>
  <w:style w:type="paragraph" w:customStyle="1" w:styleId="APABlockQuoteSubsequentPara">
    <w:name w:val="APA Block Quote Subsequent Para"/>
    <w:basedOn w:val="APA"/>
    <w:rsid w:val="009774F1"/>
    <w:pPr>
      <w:ind w:left="720"/>
    </w:pPr>
  </w:style>
  <w:style w:type="paragraph" w:customStyle="1" w:styleId="APAHeading2">
    <w:name w:val="APA Heading 2"/>
    <w:basedOn w:val="APAHeader"/>
    <w:next w:val="APA"/>
    <w:rsid w:val="009774F1"/>
    <w:rPr>
      <w:i/>
    </w:rPr>
  </w:style>
  <w:style w:type="paragraph" w:customStyle="1" w:styleId="APAHeading3">
    <w:name w:val="APA Heading 3"/>
    <w:basedOn w:val="APAHeader"/>
    <w:next w:val="APA"/>
    <w:rsid w:val="009774F1"/>
    <w:pPr>
      <w:jc w:val="left"/>
    </w:pPr>
    <w:rPr>
      <w:i/>
    </w:rPr>
  </w:style>
  <w:style w:type="paragraph" w:customStyle="1" w:styleId="APAHeading4">
    <w:name w:val="APA Heading 4"/>
    <w:basedOn w:val="APAHeader"/>
    <w:next w:val="APA"/>
    <w:rsid w:val="009774F1"/>
    <w:pPr>
      <w:ind w:firstLine="720"/>
      <w:jc w:val="left"/>
    </w:pPr>
    <w:rPr>
      <w:i/>
    </w:rPr>
  </w:style>
  <w:style w:type="paragraph" w:customStyle="1" w:styleId="APAHeading5">
    <w:name w:val="APA Heading 5"/>
    <w:basedOn w:val="APAHeader"/>
    <w:next w:val="APA"/>
    <w:rsid w:val="009774F1"/>
    <w:rPr>
      <w:caps/>
    </w:rPr>
  </w:style>
  <w:style w:type="paragraph" w:customStyle="1" w:styleId="APAReference">
    <w:name w:val="APA Reference"/>
    <w:basedOn w:val="APA"/>
    <w:rsid w:val="009774F1"/>
    <w:pPr>
      <w:ind w:left="720" w:hanging="720"/>
    </w:pPr>
  </w:style>
  <w:style w:type="paragraph" w:customStyle="1" w:styleId="APARunningHead">
    <w:name w:val="APA Running Head"/>
    <w:basedOn w:val="Normal"/>
    <w:rsid w:val="009774F1"/>
    <w:pPr>
      <w:overflowPunct w:val="0"/>
      <w:autoSpaceDE w:val="0"/>
      <w:autoSpaceDN w:val="0"/>
      <w:adjustRightInd w:val="0"/>
      <w:spacing w:line="480" w:lineRule="auto"/>
      <w:textAlignment w:val="baseline"/>
    </w:pPr>
    <w:rPr>
      <w:szCs w:val="20"/>
    </w:rPr>
  </w:style>
  <w:style w:type="paragraph" w:styleId="Footer">
    <w:name w:val="footer"/>
    <w:basedOn w:val="Normal"/>
    <w:rsid w:val="00DE49E5"/>
    <w:pPr>
      <w:tabs>
        <w:tab w:val="center" w:pos="4320"/>
        <w:tab w:val="right" w:pos="8640"/>
      </w:tabs>
      <w:overflowPunct w:val="0"/>
      <w:autoSpaceDE w:val="0"/>
      <w:autoSpaceDN w:val="0"/>
      <w:adjustRightInd w:val="0"/>
      <w:textAlignment w:val="baseline"/>
    </w:pPr>
    <w:rPr>
      <w:szCs w:val="20"/>
    </w:rPr>
  </w:style>
  <w:style w:type="paragraph" w:styleId="Header">
    <w:name w:val="header"/>
    <w:basedOn w:val="Normal"/>
    <w:rsid w:val="00DE49E5"/>
    <w:pPr>
      <w:tabs>
        <w:tab w:val="center" w:pos="4320"/>
        <w:tab w:val="right" w:pos="8640"/>
      </w:tabs>
      <w:overflowPunct w:val="0"/>
      <w:autoSpaceDE w:val="0"/>
      <w:autoSpaceDN w:val="0"/>
      <w:adjustRightInd w:val="0"/>
      <w:textAlignment w:val="baseline"/>
    </w:pPr>
    <w:rPr>
      <w:szCs w:val="20"/>
    </w:rPr>
  </w:style>
  <w:style w:type="character" w:styleId="PageNumber">
    <w:name w:val="page number"/>
    <w:basedOn w:val="DefaultParagraphFont"/>
    <w:rsid w:val="009774F1"/>
  </w:style>
  <w:style w:type="paragraph" w:styleId="NormalWeb">
    <w:name w:val="Normal (Web)"/>
    <w:basedOn w:val="Normal"/>
    <w:uiPriority w:val="99"/>
    <w:unhideWhenUsed/>
    <w:rsid w:val="0025540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587819">
      <w:bodyDiv w:val="1"/>
      <w:marLeft w:val="0"/>
      <w:marRight w:val="0"/>
      <w:marTop w:val="0"/>
      <w:marBottom w:val="0"/>
      <w:divBdr>
        <w:top w:val="none" w:sz="0" w:space="0" w:color="auto"/>
        <w:left w:val="none" w:sz="0" w:space="0" w:color="auto"/>
        <w:bottom w:val="none" w:sz="0" w:space="0" w:color="auto"/>
        <w:right w:val="none" w:sz="0" w:space="0" w:color="auto"/>
      </w:divBdr>
    </w:div>
    <w:div w:id="245698412">
      <w:bodyDiv w:val="1"/>
      <w:marLeft w:val="0"/>
      <w:marRight w:val="0"/>
      <w:marTop w:val="0"/>
      <w:marBottom w:val="0"/>
      <w:divBdr>
        <w:top w:val="none" w:sz="0" w:space="0" w:color="auto"/>
        <w:left w:val="none" w:sz="0" w:space="0" w:color="auto"/>
        <w:bottom w:val="none" w:sz="0" w:space="0" w:color="auto"/>
        <w:right w:val="none" w:sz="0" w:space="0" w:color="auto"/>
      </w:divBdr>
    </w:div>
    <w:div w:id="422772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gi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gi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da10\AppData\Roaming\Riverpoint%20Writer\Riverpoint.dot"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Aida10\Documents\UOP\Week%202%20QNT351.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Histogram of listed</a:t>
            </a:r>
            <a:r>
              <a:rPr lang="en-US" baseline="0"/>
              <a:t> housing prices</a:t>
            </a:r>
            <a:endParaRPr lang="en-US"/>
          </a:p>
        </c:rich>
      </c:tx>
      <c:overlay val="0"/>
    </c:title>
    <c:autoTitleDeleted val="0"/>
    <c:plotArea>
      <c:layout/>
      <c:barChart>
        <c:barDir val="col"/>
        <c:grouping val="clustered"/>
        <c:varyColors val="0"/>
        <c:ser>
          <c:idx val="0"/>
          <c:order val="0"/>
          <c:tx>
            <c:v>Frequency</c:v>
          </c:tx>
          <c:spPr>
            <a:solidFill>
              <a:schemeClr val="accent5"/>
            </a:solidFill>
            <a:ln>
              <a:solidFill>
                <a:schemeClr val="tx1"/>
              </a:solidFill>
            </a:ln>
          </c:spPr>
          <c:invertIfNegative val="0"/>
          <c:cat>
            <c:strRef>
              <c:f>Sheet12!$A$2:$A$12</c:f>
              <c:strCache>
                <c:ptCount val="10"/>
                <c:pt idx="0">
                  <c:v>$0</c:v>
                </c:pt>
                <c:pt idx="1">
                  <c:v>$150,000</c:v>
                </c:pt>
                <c:pt idx="2">
                  <c:v>$300,000</c:v>
                </c:pt>
                <c:pt idx="3">
                  <c:v>$450,000</c:v>
                </c:pt>
                <c:pt idx="4">
                  <c:v>$600,000</c:v>
                </c:pt>
                <c:pt idx="5">
                  <c:v>$750,000</c:v>
                </c:pt>
                <c:pt idx="6">
                  <c:v>$900,000</c:v>
                </c:pt>
                <c:pt idx="7">
                  <c:v>$1,050,000</c:v>
                </c:pt>
                <c:pt idx="8">
                  <c:v>$1,200,000</c:v>
                </c:pt>
                <c:pt idx="9">
                  <c:v>$1,350,000</c:v>
                </c:pt>
              </c:strCache>
              <c:extLst/>
            </c:strRef>
          </c:cat>
          <c:val>
            <c:numRef>
              <c:f>Sheet12!$B$2:$B$12</c:f>
              <c:numCache>
                <c:formatCode>General</c:formatCode>
                <c:ptCount val="10"/>
                <c:pt idx="0">
                  <c:v>0</c:v>
                </c:pt>
                <c:pt idx="1">
                  <c:v>34</c:v>
                </c:pt>
                <c:pt idx="2">
                  <c:v>45</c:v>
                </c:pt>
                <c:pt idx="3">
                  <c:v>10</c:v>
                </c:pt>
                <c:pt idx="4">
                  <c:v>8</c:v>
                </c:pt>
                <c:pt idx="5">
                  <c:v>2</c:v>
                </c:pt>
                <c:pt idx="6">
                  <c:v>0</c:v>
                </c:pt>
                <c:pt idx="7">
                  <c:v>0</c:v>
                </c:pt>
                <c:pt idx="8">
                  <c:v>0</c:v>
                </c:pt>
                <c:pt idx="9">
                  <c:v>1</c:v>
                </c:pt>
              </c:numCache>
              <c:extLst/>
            </c:numRef>
          </c:val>
          <c:extLst>
            <c:ext xmlns:c16="http://schemas.microsoft.com/office/drawing/2014/chart" uri="{C3380CC4-5D6E-409C-BE32-E72D297353CC}">
              <c16:uniqueId val="{00000000-06EE-4DED-AFE5-EBD92F781E96}"/>
            </c:ext>
          </c:extLst>
        </c:ser>
        <c:dLbls>
          <c:showLegendKey val="0"/>
          <c:showVal val="0"/>
          <c:showCatName val="0"/>
          <c:showSerName val="0"/>
          <c:showPercent val="0"/>
          <c:showBubbleSize val="0"/>
        </c:dLbls>
        <c:gapWidth val="0"/>
        <c:axId val="271026768"/>
        <c:axId val="271027160"/>
      </c:barChart>
      <c:catAx>
        <c:axId val="271026768"/>
        <c:scaling>
          <c:orientation val="minMax"/>
        </c:scaling>
        <c:delete val="0"/>
        <c:axPos val="b"/>
        <c:title>
          <c:tx>
            <c:rich>
              <a:bodyPr/>
              <a:lstStyle/>
              <a:p>
                <a:pPr>
                  <a:defRPr/>
                </a:pPr>
                <a:r>
                  <a:rPr lang="en-US"/>
                  <a:t>bin range</a:t>
                </a:r>
              </a:p>
            </c:rich>
          </c:tx>
          <c:overlay val="0"/>
        </c:title>
        <c:numFmt formatCode="General" sourceLinked="1"/>
        <c:majorTickMark val="out"/>
        <c:minorTickMark val="none"/>
        <c:tickLblPos val="nextTo"/>
        <c:crossAx val="271027160"/>
        <c:crosses val="autoZero"/>
        <c:auto val="1"/>
        <c:lblAlgn val="ctr"/>
        <c:lblOffset val="100"/>
        <c:noMultiLvlLbl val="0"/>
      </c:catAx>
      <c:valAx>
        <c:axId val="271027160"/>
        <c:scaling>
          <c:orientation val="minMax"/>
        </c:scaling>
        <c:delete val="0"/>
        <c:axPos val="l"/>
        <c:title>
          <c:tx>
            <c:rich>
              <a:bodyPr/>
              <a:lstStyle/>
              <a:p>
                <a:pPr>
                  <a:defRPr/>
                </a:pPr>
                <a:r>
                  <a:rPr lang="en-US"/>
                  <a:t>Frequency</a:t>
                </a:r>
              </a:p>
            </c:rich>
          </c:tx>
          <c:overlay val="0"/>
        </c:title>
        <c:numFmt formatCode="General" sourceLinked="1"/>
        <c:majorTickMark val="out"/>
        <c:minorTickMark val="none"/>
        <c:tickLblPos val="nextTo"/>
        <c:crossAx val="271026768"/>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t>
            </a:r>
            <a:r>
              <a:rPr lang="en-US" baseline="0"/>
              <a:t> of Bedrooms</a:t>
            </a:r>
            <a:r>
              <a:rPr lang="en-US"/>
              <a:t> out of 100</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Out of 100</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F40-4A0E-ADE0-31168C831E0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F40-4A0E-ADE0-31168C831E0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F40-4A0E-ADE0-31168C831E0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AF40-4A0E-ADE0-31168C831E05}"/>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AF40-4A0E-ADE0-31168C831E05}"/>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AF40-4A0E-ADE0-31168C831E05}"/>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AF40-4A0E-ADE0-31168C831E05}"/>
              </c:ext>
            </c:extLst>
          </c:dPt>
          <c:cat>
            <c:strRef>
              <c:f>Sheet1!$A$2:$A$8</c:f>
              <c:strCache>
                <c:ptCount val="7"/>
                <c:pt idx="0">
                  <c:v>0 or Land</c:v>
                </c:pt>
                <c:pt idx="1">
                  <c:v>1</c:v>
                </c:pt>
                <c:pt idx="2">
                  <c:v>2</c:v>
                </c:pt>
                <c:pt idx="3">
                  <c:v>3</c:v>
                </c:pt>
                <c:pt idx="4">
                  <c:v>4</c:v>
                </c:pt>
                <c:pt idx="5">
                  <c:v>5</c:v>
                </c:pt>
                <c:pt idx="6">
                  <c:v>6</c:v>
                </c:pt>
              </c:strCache>
            </c:strRef>
          </c:cat>
          <c:val>
            <c:numRef>
              <c:f>Sheet1!$B$2:$B$8</c:f>
              <c:numCache>
                <c:formatCode>General</c:formatCode>
                <c:ptCount val="7"/>
                <c:pt idx="0">
                  <c:v>3</c:v>
                </c:pt>
                <c:pt idx="1">
                  <c:v>1</c:v>
                </c:pt>
                <c:pt idx="2">
                  <c:v>25</c:v>
                </c:pt>
                <c:pt idx="3">
                  <c:v>38</c:v>
                </c:pt>
                <c:pt idx="4">
                  <c:v>22</c:v>
                </c:pt>
                <c:pt idx="5">
                  <c:v>10</c:v>
                </c:pt>
                <c:pt idx="6">
                  <c:v>1</c:v>
                </c:pt>
              </c:numCache>
            </c:numRef>
          </c:val>
          <c:extLst>
            <c:ext xmlns:c16="http://schemas.microsoft.com/office/drawing/2014/chart" uri="{C3380CC4-5D6E-409C-BE32-E72D297353CC}">
              <c16:uniqueId val="{0000000E-AF40-4A0E-ADE0-31168C831E05}"/>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Riverpoint</Template>
  <TotalTime>1</TotalTime>
  <Pages>9</Pages>
  <Words>1377</Words>
  <Characters>7849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Descriptive Statistics Real Estate Part 1</vt:lpstr>
    </vt:vector>
  </TitlesOfParts>
  <Company>Apollogroup</Company>
  <LinksUpToDate>false</LinksUpToDate>
  <CharactersWithSpaces>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Descriptive Statistics Real Estate Part 1</dc:title>
  <dc:subject>Paper Formatter</dc:subject>
  <dc:creator>A. E. Villegas, Melissa Clarke, Thomas Hull and Whitney Ferguson-Spraggins</dc:creator>
  <cp:keywords/>
  <cp:lastModifiedBy>Melissa Clarke</cp:lastModifiedBy>
  <cp:revision>2</cp:revision>
  <dcterms:created xsi:type="dcterms:W3CDTF">2017-02-01T02:23:00Z</dcterms:created>
  <dcterms:modified xsi:type="dcterms:W3CDTF">2017-02-01T02:23:00Z</dcterms:modified>
  <cp:category>School Papers</cp:category>
</cp:coreProperties>
</file>