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4FB" w:rsidRDefault="007F44FB" w:rsidP="007F44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F44FB" w:rsidRDefault="007F44FB" w:rsidP="007F44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F44FB" w:rsidRDefault="002C5FB3" w:rsidP="007F44F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Robin Butler</w:t>
      </w:r>
    </w:p>
    <w:p w:rsidR="00970CED" w:rsidRDefault="008722F7" w:rsidP="007F44F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STA2023 APPLICATION 1</w:t>
      </w:r>
    </w:p>
    <w:p w:rsidR="00970CED" w:rsidRDefault="00970CED" w:rsidP="007F44F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Word count for the introduction:</w:t>
      </w:r>
      <w:r w:rsidR="004B0D8D">
        <w:rPr>
          <w:rFonts w:ascii="Times New Roman" w:hAnsi="Times New Roman" w:cs="Times New Roman"/>
          <w:sz w:val="24"/>
          <w:szCs w:val="24"/>
        </w:rPr>
        <w:t xml:space="preserve"> </w:t>
      </w:r>
      <w:r w:rsidR="0060674F">
        <w:rPr>
          <w:rFonts w:ascii="Times New Roman" w:hAnsi="Times New Roman" w:cs="Times New Roman"/>
          <w:sz w:val="24"/>
          <w:szCs w:val="24"/>
        </w:rPr>
        <w:t>117</w:t>
      </w:r>
    </w:p>
    <w:p w:rsidR="00970CED" w:rsidRDefault="00970CED" w:rsidP="007F44F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Word count for the summary:</w:t>
      </w:r>
      <w:r w:rsidR="004B0D8D">
        <w:rPr>
          <w:rFonts w:ascii="Times New Roman" w:hAnsi="Times New Roman" w:cs="Times New Roman"/>
          <w:sz w:val="24"/>
          <w:szCs w:val="24"/>
        </w:rPr>
        <w:t xml:space="preserve"> </w:t>
      </w:r>
      <w:r w:rsidR="0060674F">
        <w:rPr>
          <w:rFonts w:ascii="Times New Roman" w:hAnsi="Times New Roman" w:cs="Times New Roman"/>
          <w:sz w:val="24"/>
          <w:szCs w:val="24"/>
        </w:rPr>
        <w:t>335</w:t>
      </w:r>
    </w:p>
    <w:p w:rsidR="0001145D" w:rsidRDefault="00873C23" w:rsidP="00970CE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 w:rsidR="004B0D8D">
        <w:rPr>
          <w:rFonts w:ascii="Times New Roman" w:hAnsi="Times New Roman" w:cs="Times New Roman"/>
          <w:sz w:val="24"/>
          <w:szCs w:val="24"/>
        </w:rPr>
        <w:t>set C: Height of an adult beagle</w:t>
      </w:r>
      <w:r w:rsidR="0001145D">
        <w:rPr>
          <w:rFonts w:ascii="Times New Roman" w:hAnsi="Times New Roman" w:cs="Times New Roman"/>
          <w:sz w:val="24"/>
          <w:szCs w:val="24"/>
        </w:rPr>
        <w:br w:type="page"/>
      </w:r>
    </w:p>
    <w:p w:rsidR="00D6672B" w:rsidRPr="0001145D" w:rsidRDefault="00D6672B" w:rsidP="00DB67F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1145D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</w:p>
    <w:p w:rsidR="004B0D8D" w:rsidRDefault="005322A3" w:rsidP="004B0D8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Statistics are commonly</w:t>
      </w:r>
      <w:r w:rsidR="004B0D8D">
        <w:rPr>
          <w:rFonts w:ascii="Times New Roman" w:hAnsi="Times New Roman" w:cs="Times New Roman"/>
          <w:sz w:val="24"/>
          <w:szCs w:val="24"/>
        </w:rPr>
        <w:t xml:space="preserve"> used for the evaluation of which are the characteristics of a given population (e.g. average, variability…) by analyzing a representative sample of individuals therefore simplifying the process.</w:t>
      </w:r>
      <w:r w:rsidR="004B0D8D" w:rsidRPr="004B0D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Representativeness of the sample is a requisite to reach an accurate conclusion, since if the sample is not representative from the population’s characteristics we would not be able of extrapolating the calculated variables to the population.</w:t>
      </w:r>
    </w:p>
    <w:p w:rsidR="005322A3" w:rsidRDefault="005322A3" w:rsidP="005322A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example the mean value of the population</w:t>
      </w:r>
      <w:r w:rsidR="004B0D8D" w:rsidRPr="004B0D8D">
        <w:rPr>
          <w:rFonts w:ascii="Times New Roman" w:hAnsi="Times New Roman" w:cs="Times New Roman"/>
          <w:sz w:val="24"/>
          <w:szCs w:val="24"/>
        </w:rPr>
        <w:t xml:space="preserve"> (μ) </w:t>
      </w:r>
      <w:r>
        <w:rPr>
          <w:rFonts w:ascii="Times New Roman" w:hAnsi="Times New Roman" w:cs="Times New Roman"/>
          <w:sz w:val="24"/>
          <w:szCs w:val="24"/>
        </w:rPr>
        <w:t>is estimated by utilizing both the average of a representative sample of the population (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4B0D8D" w:rsidRPr="004B0D8D">
        <w:rPr>
          <w:rFonts w:ascii="Times New Roman" w:hAnsi="Times New Roman" w:cs="Times New Roman"/>
          <w:sz w:val="24"/>
          <w:szCs w:val="24"/>
        </w:rPr>
        <w:t xml:space="preserve"> and the </w:t>
      </w:r>
      <w:r>
        <w:rPr>
          <w:rFonts w:ascii="Times New Roman" w:hAnsi="Times New Roman" w:cs="Times New Roman"/>
          <w:sz w:val="24"/>
          <w:szCs w:val="24"/>
        </w:rPr>
        <w:t>confidence interval that represents an interval in which we have a predefined confidence that the mean value of the population (µ) will be included.</w:t>
      </w:r>
    </w:p>
    <w:p w:rsidR="00A67C0B" w:rsidRPr="00A67C0B" w:rsidRDefault="00A67C0B" w:rsidP="00DB67FB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6672B" w:rsidRPr="0001145D" w:rsidRDefault="00D6672B" w:rsidP="0001145D">
      <w:pPr>
        <w:rPr>
          <w:rFonts w:ascii="Times New Roman" w:hAnsi="Times New Roman" w:cs="Times New Roman"/>
          <w:b/>
          <w:sz w:val="24"/>
          <w:szCs w:val="24"/>
        </w:rPr>
      </w:pPr>
      <w:r w:rsidRPr="0001145D">
        <w:rPr>
          <w:rFonts w:ascii="Times New Roman" w:hAnsi="Times New Roman" w:cs="Times New Roman"/>
          <w:b/>
          <w:sz w:val="24"/>
          <w:szCs w:val="24"/>
        </w:rPr>
        <w:t>Tables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322A3" w:rsidTr="0038684A"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34.4</w:t>
            </w:r>
          </w:p>
        </w:tc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36.5</w:t>
            </w:r>
          </w:p>
        </w:tc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37.5</w:t>
            </w:r>
          </w:p>
        </w:tc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38.6</w:t>
            </w:r>
          </w:p>
        </w:tc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40.0</w:t>
            </w:r>
          </w:p>
        </w:tc>
      </w:tr>
      <w:tr w:rsidR="005322A3" w:rsidTr="0038684A"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34.6</w:t>
            </w:r>
          </w:p>
        </w:tc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36.6</w:t>
            </w:r>
          </w:p>
        </w:tc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37.6</w:t>
            </w:r>
          </w:p>
        </w:tc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38.9</w:t>
            </w:r>
          </w:p>
        </w:tc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40.5</w:t>
            </w:r>
          </w:p>
        </w:tc>
      </w:tr>
      <w:tr w:rsidR="005322A3" w:rsidTr="0038684A"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35.7</w:t>
            </w:r>
          </w:p>
        </w:tc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36.7</w:t>
            </w:r>
          </w:p>
        </w:tc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37.9</w:t>
            </w:r>
          </w:p>
        </w:tc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39.2</w:t>
            </w:r>
          </w:p>
        </w:tc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41.1</w:t>
            </w:r>
          </w:p>
        </w:tc>
      </w:tr>
      <w:tr w:rsidR="005322A3" w:rsidTr="0038684A"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35.7</w:t>
            </w:r>
          </w:p>
        </w:tc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36.7</w:t>
            </w:r>
          </w:p>
        </w:tc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38.1</w:t>
            </w:r>
          </w:p>
        </w:tc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39.2</w:t>
            </w:r>
          </w:p>
        </w:tc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41.2</w:t>
            </w:r>
          </w:p>
        </w:tc>
      </w:tr>
      <w:tr w:rsidR="005322A3" w:rsidTr="0038684A"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35.8</w:t>
            </w:r>
          </w:p>
        </w:tc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36.7</w:t>
            </w:r>
          </w:p>
        </w:tc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38.1</w:t>
            </w:r>
          </w:p>
        </w:tc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39.3</w:t>
            </w:r>
          </w:p>
        </w:tc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41.4</w:t>
            </w:r>
          </w:p>
        </w:tc>
      </w:tr>
      <w:tr w:rsidR="005322A3" w:rsidTr="0038684A"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35.9</w:t>
            </w:r>
          </w:p>
        </w:tc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37.0</w:t>
            </w:r>
          </w:p>
        </w:tc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38.3</w:t>
            </w:r>
          </w:p>
        </w:tc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39.4</w:t>
            </w:r>
          </w:p>
        </w:tc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41.5</w:t>
            </w:r>
          </w:p>
        </w:tc>
      </w:tr>
      <w:tr w:rsidR="005322A3" w:rsidTr="0038684A"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36.4</w:t>
            </w:r>
          </w:p>
        </w:tc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37.1</w:t>
            </w:r>
          </w:p>
        </w:tc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38.3</w:t>
            </w:r>
          </w:p>
        </w:tc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39.5</w:t>
            </w:r>
          </w:p>
        </w:tc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42.1</w:t>
            </w:r>
          </w:p>
        </w:tc>
      </w:tr>
      <w:tr w:rsidR="005322A3" w:rsidTr="0038684A"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36.5</w:t>
            </w:r>
          </w:p>
        </w:tc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37.5</w:t>
            </w:r>
          </w:p>
        </w:tc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38.4</w:t>
            </w:r>
          </w:p>
        </w:tc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40.0</w:t>
            </w:r>
          </w:p>
        </w:tc>
        <w:tc>
          <w:tcPr>
            <w:tcW w:w="1870" w:type="dxa"/>
            <w:vAlign w:val="bottom"/>
          </w:tcPr>
          <w:p w:rsidR="005322A3" w:rsidRDefault="005322A3" w:rsidP="005322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42.3</w:t>
            </w:r>
          </w:p>
        </w:tc>
      </w:tr>
    </w:tbl>
    <w:p w:rsidR="00D6672B" w:rsidRDefault="00D6672B" w:rsidP="00D667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1. Sorted set of sample data</w:t>
      </w:r>
    </w:p>
    <w:p w:rsidR="0001145D" w:rsidRDefault="0001145D" w:rsidP="00D667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701"/>
      </w:tblGrid>
      <w:tr w:rsidR="00D6672B" w:rsidTr="00D6672B">
        <w:tc>
          <w:tcPr>
            <w:tcW w:w="2405" w:type="dxa"/>
          </w:tcPr>
          <w:p w:rsidR="00D6672B" w:rsidRDefault="00D6672B" w:rsidP="00D66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Statistic</w:t>
            </w:r>
          </w:p>
        </w:tc>
        <w:tc>
          <w:tcPr>
            <w:tcW w:w="1701" w:type="dxa"/>
          </w:tcPr>
          <w:p w:rsidR="00D6672B" w:rsidRDefault="00D6672B" w:rsidP="00D66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</w:tr>
      <w:tr w:rsidR="00573328" w:rsidTr="00B70C71">
        <w:tc>
          <w:tcPr>
            <w:tcW w:w="2405" w:type="dxa"/>
          </w:tcPr>
          <w:p w:rsidR="00573328" w:rsidRPr="00D6672B" w:rsidRDefault="00CC3A51" w:rsidP="005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701" w:type="dxa"/>
            <w:vAlign w:val="bottom"/>
          </w:tcPr>
          <w:p w:rsidR="00573328" w:rsidRDefault="00573328" w:rsidP="0057332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  <w:r w:rsidR="002A45B6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73328" w:rsidTr="00B70C71">
        <w:tc>
          <w:tcPr>
            <w:tcW w:w="2405" w:type="dxa"/>
          </w:tcPr>
          <w:p w:rsidR="00573328" w:rsidRDefault="00573328" w:rsidP="005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</w:tc>
        <w:tc>
          <w:tcPr>
            <w:tcW w:w="1701" w:type="dxa"/>
            <w:vAlign w:val="bottom"/>
          </w:tcPr>
          <w:p w:rsidR="00573328" w:rsidRDefault="00573328" w:rsidP="0057332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  <w:r w:rsidR="002A45B6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73328" w:rsidTr="00B70C71">
        <w:tc>
          <w:tcPr>
            <w:tcW w:w="2405" w:type="dxa"/>
          </w:tcPr>
          <w:p w:rsidR="00573328" w:rsidRDefault="0060674F" w:rsidP="005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701" w:type="dxa"/>
            <w:vAlign w:val="bottom"/>
          </w:tcPr>
          <w:p w:rsidR="00573328" w:rsidRDefault="00573328" w:rsidP="0057332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2A45B6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573328" w:rsidTr="00B70C71">
        <w:tc>
          <w:tcPr>
            <w:tcW w:w="2405" w:type="dxa"/>
          </w:tcPr>
          <w:p w:rsidR="00573328" w:rsidRDefault="00573328" w:rsidP="005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667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vAlign w:val="bottom"/>
          </w:tcPr>
          <w:p w:rsidR="00573328" w:rsidRDefault="00573328" w:rsidP="0057332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2A45B6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73328" w:rsidTr="00B70C71">
        <w:tc>
          <w:tcPr>
            <w:tcW w:w="2405" w:type="dxa"/>
          </w:tcPr>
          <w:p w:rsidR="00573328" w:rsidRDefault="00573328" w:rsidP="005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</w:tc>
        <w:tc>
          <w:tcPr>
            <w:tcW w:w="1701" w:type="dxa"/>
            <w:vAlign w:val="bottom"/>
          </w:tcPr>
          <w:p w:rsidR="00573328" w:rsidRDefault="00573328" w:rsidP="0057332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2A45B6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573328" w:rsidTr="00B70C71">
        <w:tc>
          <w:tcPr>
            <w:tcW w:w="2405" w:type="dxa"/>
          </w:tcPr>
          <w:p w:rsidR="00573328" w:rsidRDefault="0060674F" w:rsidP="005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01" w:type="dxa"/>
            <w:vAlign w:val="bottom"/>
          </w:tcPr>
          <w:p w:rsidR="00573328" w:rsidRDefault="00573328" w:rsidP="0057332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</w:tbl>
    <w:p w:rsidR="00D6672B" w:rsidRDefault="00D6672B" w:rsidP="00D667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2. Important </w:t>
      </w:r>
      <w:r w:rsidR="00A67C0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tatistics</w:t>
      </w:r>
    </w:p>
    <w:p w:rsidR="00DB67FB" w:rsidRDefault="00DB6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701"/>
      </w:tblGrid>
      <w:tr w:rsidR="00D6672B" w:rsidTr="00D6672B">
        <w:tc>
          <w:tcPr>
            <w:tcW w:w="2405" w:type="dxa"/>
          </w:tcPr>
          <w:p w:rsidR="00D6672B" w:rsidRDefault="00D6672B" w:rsidP="0011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Statistic</w:t>
            </w:r>
          </w:p>
        </w:tc>
        <w:tc>
          <w:tcPr>
            <w:tcW w:w="1701" w:type="dxa"/>
          </w:tcPr>
          <w:p w:rsidR="00D6672B" w:rsidRDefault="00D6672B" w:rsidP="0011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</w:tr>
      <w:tr w:rsidR="00D6672B" w:rsidTr="00D6672B">
        <w:tc>
          <w:tcPr>
            <w:tcW w:w="2405" w:type="dxa"/>
          </w:tcPr>
          <w:p w:rsidR="00D6672B" w:rsidRDefault="00D6672B" w:rsidP="001103F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Minimum usual value</w:t>
            </w:r>
          </w:p>
          <w:p w:rsidR="00D6672B" w:rsidRPr="00D6672B" w:rsidRDefault="00CC3A51" w:rsidP="0011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-2s</m:t>
                </m:r>
              </m:oMath>
            </m:oMathPara>
          </w:p>
        </w:tc>
        <w:tc>
          <w:tcPr>
            <w:tcW w:w="1701" w:type="dxa"/>
          </w:tcPr>
          <w:p w:rsidR="00D6672B" w:rsidRDefault="00573328" w:rsidP="0011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34.1</w:t>
            </w:r>
          </w:p>
        </w:tc>
      </w:tr>
      <w:tr w:rsidR="00D6672B" w:rsidTr="00D6672B">
        <w:tc>
          <w:tcPr>
            <w:tcW w:w="2405" w:type="dxa"/>
          </w:tcPr>
          <w:p w:rsidR="00D6672B" w:rsidRDefault="00D6672B" w:rsidP="00D6672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Maximum usual value</w:t>
            </w:r>
          </w:p>
          <w:p w:rsidR="00D6672B" w:rsidRPr="00D6672B" w:rsidRDefault="00CC3A51" w:rsidP="00D66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+2s</m:t>
                </m:r>
              </m:oMath>
            </m:oMathPara>
          </w:p>
        </w:tc>
        <w:tc>
          <w:tcPr>
            <w:tcW w:w="1701" w:type="dxa"/>
          </w:tcPr>
          <w:p w:rsidR="00D6672B" w:rsidRDefault="00573328" w:rsidP="00D66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42.3</w:t>
            </w:r>
          </w:p>
        </w:tc>
      </w:tr>
    </w:tbl>
    <w:p w:rsidR="00D6672B" w:rsidRDefault="00D6672B" w:rsidP="00D667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3. Minimum and </w:t>
      </w:r>
      <w:r w:rsidR="00A67C0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aximum </w:t>
      </w:r>
      <w:r w:rsidR="00A67C0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sual </w:t>
      </w:r>
      <w:r w:rsidR="00A67C0B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alues</w:t>
      </w:r>
    </w:p>
    <w:p w:rsidR="00D6672B" w:rsidRDefault="00D6672B" w:rsidP="00D667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985"/>
      </w:tblGrid>
      <w:tr w:rsidR="00D6672B" w:rsidTr="00521C67">
        <w:tc>
          <w:tcPr>
            <w:tcW w:w="2405" w:type="dxa"/>
          </w:tcPr>
          <w:p w:rsidR="00D6672B" w:rsidRDefault="00D6672B" w:rsidP="0011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Confidence level</w:t>
            </w:r>
          </w:p>
        </w:tc>
        <w:tc>
          <w:tcPr>
            <w:tcW w:w="1985" w:type="dxa"/>
          </w:tcPr>
          <w:p w:rsidR="00D6672B" w:rsidRDefault="00521C67" w:rsidP="0011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D6672B" w:rsidTr="00521C67">
        <w:tc>
          <w:tcPr>
            <w:tcW w:w="2405" w:type="dxa"/>
          </w:tcPr>
          <w:p w:rsidR="00D6672B" w:rsidRPr="00D6672B" w:rsidRDefault="00CC3A51" w:rsidP="0011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985" w:type="dxa"/>
          </w:tcPr>
          <w:p w:rsidR="00D6672B" w:rsidRDefault="002A45B6" w:rsidP="0011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</w:tr>
      <w:tr w:rsidR="00D6672B" w:rsidTr="00521C67">
        <w:tc>
          <w:tcPr>
            <w:tcW w:w="2405" w:type="dxa"/>
          </w:tcPr>
          <w:p w:rsidR="00D6672B" w:rsidRPr="00A67C0B" w:rsidRDefault="00CC3A51" w:rsidP="0011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α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sub>
                </m:sSub>
              </m:oMath>
            </m:oMathPara>
          </w:p>
        </w:tc>
        <w:tc>
          <w:tcPr>
            <w:tcW w:w="1985" w:type="dxa"/>
          </w:tcPr>
          <w:p w:rsidR="00D6672B" w:rsidRDefault="00573328" w:rsidP="0011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1.96</w:t>
            </w:r>
            <w:r w:rsidR="002A45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672B" w:rsidTr="00521C67">
        <w:tc>
          <w:tcPr>
            <w:tcW w:w="2405" w:type="dxa"/>
          </w:tcPr>
          <w:p w:rsidR="00D6672B" w:rsidRDefault="00A67C0B" w:rsidP="0011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85" w:type="dxa"/>
          </w:tcPr>
          <w:p w:rsidR="00D6672B" w:rsidRDefault="002A45B6" w:rsidP="0011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</w:tr>
      <w:tr w:rsidR="00D6672B" w:rsidTr="00521C67">
        <w:tc>
          <w:tcPr>
            <w:tcW w:w="2405" w:type="dxa"/>
          </w:tcPr>
          <w:p w:rsidR="00D6672B" w:rsidRDefault="00A67C0B" w:rsidP="0011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Confidence interval</w:t>
            </w:r>
          </w:p>
        </w:tc>
        <w:tc>
          <w:tcPr>
            <w:tcW w:w="1985" w:type="dxa"/>
          </w:tcPr>
          <w:p w:rsidR="00D6672B" w:rsidRDefault="002A45B6" w:rsidP="0011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34.2 </w:t>
            </w:r>
            <w:r w:rsidR="00521C67">
              <w:rPr>
                <w:rFonts w:ascii="Times New Roman" w:hAnsi="Times New Roman" w:cs="Times New Roman"/>
                <w:sz w:val="24"/>
                <w:szCs w:val="24"/>
              </w:rPr>
              <w:t xml:space="preserve">&lt; μ &lt;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42.2</w:t>
            </w:r>
          </w:p>
        </w:tc>
      </w:tr>
    </w:tbl>
    <w:p w:rsidR="00D6672B" w:rsidRDefault="00A67C0B" w:rsidP="00D667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4. Confidence Interval One</w:t>
      </w:r>
    </w:p>
    <w:p w:rsidR="00D6672B" w:rsidRDefault="00D6672B" w:rsidP="00D667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985"/>
      </w:tblGrid>
      <w:tr w:rsidR="00A67C0B" w:rsidTr="00521C67">
        <w:tc>
          <w:tcPr>
            <w:tcW w:w="2405" w:type="dxa"/>
          </w:tcPr>
          <w:p w:rsidR="00A67C0B" w:rsidRDefault="00A67C0B" w:rsidP="0011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Confidence level</w:t>
            </w:r>
          </w:p>
        </w:tc>
        <w:tc>
          <w:tcPr>
            <w:tcW w:w="1985" w:type="dxa"/>
          </w:tcPr>
          <w:p w:rsidR="00A67C0B" w:rsidRDefault="00521C67" w:rsidP="0011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</w:tr>
      <w:tr w:rsidR="00A67C0B" w:rsidTr="00521C67">
        <w:tc>
          <w:tcPr>
            <w:tcW w:w="2405" w:type="dxa"/>
          </w:tcPr>
          <w:p w:rsidR="00A67C0B" w:rsidRPr="00D6672B" w:rsidRDefault="00CC3A51" w:rsidP="0011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985" w:type="dxa"/>
          </w:tcPr>
          <w:p w:rsidR="00A67C0B" w:rsidRDefault="002A45B6" w:rsidP="0011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</w:tr>
      <w:tr w:rsidR="00A67C0B" w:rsidTr="00521C67">
        <w:tc>
          <w:tcPr>
            <w:tcW w:w="2405" w:type="dxa"/>
          </w:tcPr>
          <w:p w:rsidR="00A67C0B" w:rsidRPr="00A67C0B" w:rsidRDefault="00CC3A51" w:rsidP="0011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α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sub>
                </m:sSub>
              </m:oMath>
            </m:oMathPara>
          </w:p>
        </w:tc>
        <w:tc>
          <w:tcPr>
            <w:tcW w:w="1985" w:type="dxa"/>
          </w:tcPr>
          <w:p w:rsidR="00A67C0B" w:rsidRDefault="00573328" w:rsidP="0011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A45B6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</w:tr>
      <w:tr w:rsidR="00A67C0B" w:rsidTr="00521C67">
        <w:tc>
          <w:tcPr>
            <w:tcW w:w="2405" w:type="dxa"/>
          </w:tcPr>
          <w:p w:rsidR="00A67C0B" w:rsidRDefault="00A67C0B" w:rsidP="0011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85" w:type="dxa"/>
          </w:tcPr>
          <w:p w:rsidR="00A67C0B" w:rsidRDefault="002A45B6" w:rsidP="0011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</w:tr>
      <w:tr w:rsidR="00521C67" w:rsidTr="00521C67">
        <w:tc>
          <w:tcPr>
            <w:tcW w:w="2405" w:type="dxa"/>
          </w:tcPr>
          <w:p w:rsidR="00521C67" w:rsidRDefault="00521C67" w:rsidP="0052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Confidence interval</w:t>
            </w:r>
          </w:p>
        </w:tc>
        <w:tc>
          <w:tcPr>
            <w:tcW w:w="1985" w:type="dxa"/>
          </w:tcPr>
          <w:p w:rsidR="00521C67" w:rsidRDefault="002A45B6" w:rsidP="0052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32.9</w:t>
            </w:r>
            <w:r w:rsidR="00521C67">
              <w:rPr>
                <w:rFonts w:ascii="Times New Roman" w:hAnsi="Times New Roman" w:cs="Times New Roman"/>
                <w:sz w:val="24"/>
                <w:szCs w:val="24"/>
              </w:rPr>
              <w:t xml:space="preserve"> &lt; μ &lt;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43.5</w:t>
            </w:r>
          </w:p>
        </w:tc>
      </w:tr>
    </w:tbl>
    <w:p w:rsidR="00A67C0B" w:rsidRDefault="00A67C0B" w:rsidP="00A67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5. Confidence Interval Two</w:t>
      </w:r>
    </w:p>
    <w:p w:rsidR="00A67C0B" w:rsidRDefault="00A67C0B" w:rsidP="00DB67F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6672B" w:rsidRDefault="00521C67" w:rsidP="00DB67F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21C67">
        <w:rPr>
          <w:rFonts w:ascii="Times New Roman" w:hAnsi="Times New Roman" w:cs="Times New Roman"/>
          <w:b/>
          <w:sz w:val="24"/>
          <w:szCs w:val="24"/>
        </w:rPr>
        <w:t>S</w:t>
      </w:r>
      <w:r w:rsidR="00D6672B" w:rsidRPr="00521C67">
        <w:rPr>
          <w:rFonts w:ascii="Times New Roman" w:hAnsi="Times New Roman" w:cs="Times New Roman"/>
          <w:b/>
          <w:sz w:val="24"/>
          <w:szCs w:val="24"/>
        </w:rPr>
        <w:t>ummary</w:t>
      </w:r>
    </w:p>
    <w:p w:rsidR="00521C67" w:rsidRDefault="00521C67" w:rsidP="00DB67F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B67FB">
        <w:rPr>
          <w:rFonts w:ascii="Times New Roman" w:hAnsi="Times New Roman" w:cs="Times New Roman"/>
          <w:sz w:val="24"/>
          <w:szCs w:val="24"/>
        </w:rPr>
        <w:t xml:space="preserve">value of </w:t>
      </w:r>
      <w:r w:rsidR="002A45B6">
        <w:rPr>
          <w:rFonts w:ascii="Times New Roman" w:hAnsi="Times New Roman" w:cs="Times New Roman"/>
          <w:sz w:val="24"/>
          <w:szCs w:val="24"/>
        </w:rPr>
        <w:t xml:space="preserve">the mean population </w:t>
      </w:r>
      <w:r w:rsidR="00DB67FB">
        <w:rPr>
          <w:rFonts w:ascii="Times New Roman" w:hAnsi="Times New Roman" w:cs="Times New Roman"/>
          <w:sz w:val="24"/>
          <w:szCs w:val="24"/>
        </w:rPr>
        <w:t>μ</w:t>
      </w:r>
      <w:r w:rsidR="00D04493">
        <w:rPr>
          <w:rFonts w:ascii="Times New Roman" w:hAnsi="Times New Roman" w:cs="Times New Roman"/>
          <w:sz w:val="24"/>
          <w:szCs w:val="24"/>
        </w:rPr>
        <w:t xml:space="preserve"> </w:t>
      </w:r>
      <w:r w:rsidR="000752E8">
        <w:rPr>
          <w:rFonts w:ascii="Times New Roman" w:hAnsi="Times New Roman" w:cs="Times New Roman"/>
          <w:sz w:val="24"/>
          <w:szCs w:val="24"/>
        </w:rPr>
        <w:t>has</w:t>
      </w:r>
      <w:r w:rsidR="00D04493">
        <w:rPr>
          <w:rFonts w:ascii="Times New Roman" w:hAnsi="Times New Roman" w:cs="Times New Roman"/>
          <w:sz w:val="24"/>
          <w:szCs w:val="24"/>
        </w:rPr>
        <w:t xml:space="preserve"> been estimated b</w:t>
      </w:r>
      <w:r w:rsidR="002A45B6">
        <w:rPr>
          <w:rFonts w:ascii="Times New Roman" w:hAnsi="Times New Roman" w:cs="Times New Roman"/>
          <w:sz w:val="24"/>
          <w:szCs w:val="24"/>
        </w:rPr>
        <w:t xml:space="preserve">y using both the sample population as representative point estimate </w:t>
      </w:r>
      <w:r w:rsidR="00D04493">
        <w:rPr>
          <w:rFonts w:ascii="Times New Roman" w:hAnsi="Times New Roman" w:cs="Times New Roman"/>
          <w:sz w:val="24"/>
          <w:szCs w:val="24"/>
        </w:rPr>
        <w:t>and two interval estimates</w:t>
      </w:r>
      <w:r w:rsidR="002A45B6">
        <w:rPr>
          <w:rFonts w:ascii="Times New Roman" w:hAnsi="Times New Roman" w:cs="Times New Roman"/>
          <w:sz w:val="24"/>
          <w:szCs w:val="24"/>
        </w:rPr>
        <w:t xml:space="preserve"> built considering a confidence level of 95 and 99%</w:t>
      </w:r>
      <w:r w:rsidR="00D04493">
        <w:rPr>
          <w:rFonts w:ascii="Times New Roman" w:hAnsi="Times New Roman" w:cs="Times New Roman"/>
          <w:sz w:val="24"/>
          <w:szCs w:val="24"/>
        </w:rPr>
        <w:t xml:space="preserve">. Table 1 presents the </w:t>
      </w:r>
      <w:r w:rsidR="002A45B6">
        <w:rPr>
          <w:rFonts w:ascii="Times New Roman" w:hAnsi="Times New Roman" w:cs="Times New Roman"/>
          <w:sz w:val="24"/>
          <w:szCs w:val="24"/>
        </w:rPr>
        <w:t>h</w:t>
      </w:r>
      <w:r w:rsidR="00D04493">
        <w:rPr>
          <w:rFonts w:ascii="Times New Roman" w:hAnsi="Times New Roman" w:cs="Times New Roman"/>
          <w:sz w:val="24"/>
          <w:szCs w:val="24"/>
        </w:rPr>
        <w:t xml:space="preserve">eight of the </w:t>
      </w:r>
      <w:r w:rsidR="002A45B6">
        <w:rPr>
          <w:rFonts w:ascii="Times New Roman" w:hAnsi="Times New Roman" w:cs="Times New Roman"/>
          <w:sz w:val="24"/>
          <w:szCs w:val="24"/>
        </w:rPr>
        <w:t xml:space="preserve">representative sample of </w:t>
      </w:r>
      <w:r w:rsidR="00D04493">
        <w:rPr>
          <w:rFonts w:ascii="Times New Roman" w:hAnsi="Times New Roman" w:cs="Times New Roman"/>
          <w:sz w:val="24"/>
          <w:szCs w:val="24"/>
        </w:rPr>
        <w:t xml:space="preserve">40 </w:t>
      </w:r>
      <w:r w:rsidR="002A45B6">
        <w:rPr>
          <w:rFonts w:ascii="Times New Roman" w:hAnsi="Times New Roman" w:cs="Times New Roman"/>
          <w:sz w:val="24"/>
          <w:szCs w:val="24"/>
        </w:rPr>
        <w:t>adult beagles</w:t>
      </w:r>
      <w:r w:rsidR="00D04493">
        <w:rPr>
          <w:rFonts w:ascii="Times New Roman" w:hAnsi="Times New Roman" w:cs="Times New Roman"/>
          <w:sz w:val="24"/>
          <w:szCs w:val="24"/>
        </w:rPr>
        <w:t>.</w:t>
      </w:r>
    </w:p>
    <w:p w:rsidR="00D04493" w:rsidRDefault="002A45B6" w:rsidP="00DB67F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First, the data have been ordered from the shortest to the tallest adult beagles. Next, </w:t>
      </w:r>
      <w:r w:rsidR="00D04493">
        <w:rPr>
          <w:rFonts w:ascii="Times New Roman" w:hAnsi="Times New Roman" w:cs="Times New Roman"/>
          <w:sz w:val="24"/>
          <w:szCs w:val="24"/>
        </w:rPr>
        <w:t>the important statistics and the minimum and maximum usual values</w:t>
      </w:r>
      <w:r>
        <w:rPr>
          <w:rFonts w:ascii="Times New Roman" w:hAnsi="Times New Roman" w:cs="Times New Roman"/>
          <w:sz w:val="24"/>
          <w:szCs w:val="24"/>
        </w:rPr>
        <w:t xml:space="preserve"> have been evaluated</w:t>
      </w:r>
      <w:r w:rsidR="00D0449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 results from these analyses are summarized in tables </w:t>
      </w:r>
      <w:r w:rsidR="00D04493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(which includes the most</w:t>
      </w:r>
      <w:r w:rsidR="00D04493">
        <w:rPr>
          <w:rFonts w:ascii="Times New Roman" w:hAnsi="Times New Roman" w:cs="Times New Roman"/>
          <w:sz w:val="24"/>
          <w:szCs w:val="24"/>
        </w:rPr>
        <w:t xml:space="preserve"> important statistics of the sample</w:t>
      </w:r>
      <w:r>
        <w:rPr>
          <w:rFonts w:ascii="Times New Roman" w:hAnsi="Times New Roman" w:cs="Times New Roman"/>
          <w:sz w:val="24"/>
          <w:szCs w:val="24"/>
        </w:rPr>
        <w:t xml:space="preserve"> such as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 w:rsidR="00D04493">
        <w:rPr>
          <w:rFonts w:ascii="Times New Roman" w:hAnsi="Times New Roman" w:cs="Times New Roman"/>
          <w:sz w:val="24"/>
          <w:szCs w:val="24"/>
        </w:rPr>
        <w:t xml:space="preserve">, median, </w:t>
      </w:r>
      <w:r w:rsidR="00DB67FB">
        <w:rPr>
          <w:rFonts w:ascii="Times New Roman" w:hAnsi="Times New Roman" w:cs="Times New Roman"/>
          <w:sz w:val="24"/>
          <w:szCs w:val="24"/>
        </w:rPr>
        <w:t>s</w:t>
      </w:r>
      <w:r w:rsidR="00D04493">
        <w:rPr>
          <w:rFonts w:ascii="Times New Roman" w:hAnsi="Times New Roman" w:cs="Times New Roman"/>
          <w:sz w:val="24"/>
          <w:szCs w:val="24"/>
        </w:rPr>
        <w:t xml:space="preserve">, </w:t>
      </w:r>
      <w:r w:rsidR="00DB67FB">
        <w:rPr>
          <w:rFonts w:ascii="Times New Roman" w:hAnsi="Times New Roman" w:cs="Times New Roman"/>
          <w:sz w:val="24"/>
          <w:szCs w:val="24"/>
        </w:rPr>
        <w:t>s</w:t>
      </w:r>
      <w:r w:rsidR="00DB67FB" w:rsidRPr="00DB67F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04493">
        <w:rPr>
          <w:rFonts w:ascii="Times New Roman" w:hAnsi="Times New Roman" w:cs="Times New Roman"/>
          <w:sz w:val="24"/>
          <w:szCs w:val="24"/>
        </w:rPr>
        <w:t xml:space="preserve">, range and </w:t>
      </w:r>
      <w:r w:rsidR="00DB67F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) and 3 (which </w:t>
      </w:r>
      <w:r w:rsidR="00D04493">
        <w:rPr>
          <w:rFonts w:ascii="Times New Roman" w:hAnsi="Times New Roman" w:cs="Times New Roman"/>
          <w:sz w:val="24"/>
          <w:szCs w:val="24"/>
        </w:rPr>
        <w:t>resents the calculated minimum and maximum usual values</w:t>
      </w:r>
      <w:r>
        <w:rPr>
          <w:rFonts w:ascii="Times New Roman" w:hAnsi="Times New Roman" w:cs="Times New Roman"/>
          <w:sz w:val="24"/>
          <w:szCs w:val="24"/>
        </w:rPr>
        <w:t>)</w:t>
      </w:r>
      <w:r w:rsidR="00D04493">
        <w:rPr>
          <w:rFonts w:ascii="Times New Roman" w:hAnsi="Times New Roman" w:cs="Times New Roman"/>
          <w:sz w:val="24"/>
          <w:szCs w:val="24"/>
        </w:rPr>
        <w:t xml:space="preserve">. Comparing these values with the data presented in table </w:t>
      </w:r>
      <w:r w:rsidR="00D04493">
        <w:rPr>
          <w:rFonts w:ascii="Times New Roman" w:hAnsi="Times New Roman" w:cs="Times New Roman"/>
          <w:sz w:val="24"/>
          <w:szCs w:val="24"/>
        </w:rPr>
        <w:lastRenderedPageBreak/>
        <w:t xml:space="preserve">1, it can be observed that the sample </w:t>
      </w:r>
      <w:r>
        <w:rPr>
          <w:rFonts w:ascii="Times New Roman" w:hAnsi="Times New Roman" w:cs="Times New Roman"/>
          <w:sz w:val="24"/>
          <w:szCs w:val="24"/>
        </w:rPr>
        <w:t>does not contain any outlier since all the recorded heights are compressed in the interval delimited by the minimum and maximum usual values</w:t>
      </w:r>
      <w:r w:rsidR="00D04493">
        <w:rPr>
          <w:rFonts w:ascii="Times New Roman" w:hAnsi="Times New Roman" w:cs="Times New Roman"/>
          <w:sz w:val="24"/>
          <w:szCs w:val="24"/>
        </w:rPr>
        <w:t>.</w:t>
      </w:r>
    </w:p>
    <w:p w:rsidR="0060674F" w:rsidRDefault="0060674F" w:rsidP="00DB67F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0752E8">
        <w:rPr>
          <w:rFonts w:ascii="Times New Roman" w:hAnsi="Times New Roman" w:cs="Times New Roman"/>
          <w:sz w:val="24"/>
          <w:szCs w:val="24"/>
        </w:rPr>
        <w:t xml:space="preserve">inference test </w:t>
      </w:r>
      <w:r>
        <w:rPr>
          <w:rFonts w:ascii="Times New Roman" w:hAnsi="Times New Roman" w:cs="Times New Roman"/>
          <w:sz w:val="24"/>
          <w:szCs w:val="24"/>
        </w:rPr>
        <w:t>has then been carried out</w:t>
      </w:r>
      <w:r w:rsidR="000752E8">
        <w:rPr>
          <w:rFonts w:ascii="Times New Roman" w:hAnsi="Times New Roman" w:cs="Times New Roman"/>
          <w:sz w:val="24"/>
          <w:szCs w:val="24"/>
        </w:rPr>
        <w:t xml:space="preserve"> based on the assumption that the data follow a normal distribution. </w:t>
      </w:r>
      <w:r>
        <w:rPr>
          <w:rFonts w:ascii="Times New Roman" w:hAnsi="Times New Roman" w:cs="Times New Roman"/>
          <w:sz w:val="24"/>
          <w:szCs w:val="24"/>
        </w:rPr>
        <w:t>Hence</w:t>
      </w:r>
      <w:r w:rsidR="000752E8">
        <w:rPr>
          <w:rFonts w:ascii="Times New Roman" w:hAnsi="Times New Roman" w:cs="Times New Roman"/>
          <w:sz w:val="24"/>
          <w:szCs w:val="24"/>
        </w:rPr>
        <w:t xml:space="preserve">, the </w:t>
      </w:r>
      <w:r>
        <w:rPr>
          <w:rFonts w:ascii="Times New Roman" w:hAnsi="Times New Roman" w:cs="Times New Roman"/>
          <w:sz w:val="24"/>
          <w:szCs w:val="24"/>
        </w:rPr>
        <w:t xml:space="preserve">sample average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 w:rsidR="00075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0752E8">
        <w:rPr>
          <w:rFonts w:ascii="Times New Roman" w:hAnsi="Times New Roman" w:cs="Times New Roman"/>
          <w:sz w:val="24"/>
          <w:szCs w:val="24"/>
        </w:rPr>
        <w:t xml:space="preserve">considered </w:t>
      </w:r>
      <w:r>
        <w:rPr>
          <w:rFonts w:ascii="Times New Roman" w:hAnsi="Times New Roman" w:cs="Times New Roman"/>
          <w:sz w:val="24"/>
          <w:szCs w:val="24"/>
        </w:rPr>
        <w:t>to be</w:t>
      </w:r>
      <w:r w:rsidR="000752E8">
        <w:rPr>
          <w:rFonts w:ascii="Times New Roman" w:hAnsi="Times New Roman" w:cs="Times New Roman"/>
          <w:sz w:val="24"/>
          <w:szCs w:val="24"/>
        </w:rPr>
        <w:t xml:space="preserve"> the best point estimate for </w:t>
      </w:r>
      <w:r w:rsidR="00DB67FB">
        <w:rPr>
          <w:rFonts w:ascii="Times New Roman" w:hAnsi="Times New Roman" w:cs="Times New Roman"/>
          <w:sz w:val="24"/>
          <w:szCs w:val="24"/>
        </w:rPr>
        <w:t>μ</w:t>
      </w:r>
      <w:r w:rsidR="000752E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whereas</w:t>
      </w:r>
      <w:r w:rsidR="000752E8">
        <w:rPr>
          <w:rFonts w:ascii="Times New Roman" w:hAnsi="Times New Roman" w:cs="Times New Roman"/>
          <w:sz w:val="24"/>
          <w:szCs w:val="24"/>
        </w:rPr>
        <w:t xml:space="preserve"> the interval estimates are based on the use of the </w:t>
      </w:r>
      <w:r>
        <w:rPr>
          <w:rFonts w:ascii="Times New Roman" w:hAnsi="Times New Roman" w:cs="Times New Roman"/>
          <w:sz w:val="24"/>
          <w:szCs w:val="24"/>
        </w:rPr>
        <w:t>z statistic.</w:t>
      </w:r>
    </w:p>
    <w:p w:rsidR="000752E8" w:rsidRDefault="0060674F" w:rsidP="00DB67F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752E8">
        <w:rPr>
          <w:rFonts w:ascii="Times New Roman" w:hAnsi="Times New Roman" w:cs="Times New Roman"/>
          <w:sz w:val="24"/>
          <w:szCs w:val="24"/>
        </w:rPr>
        <w:t xml:space="preserve"> confidence level of 95% and 99% </w:t>
      </w:r>
      <w:r>
        <w:rPr>
          <w:rFonts w:ascii="Times New Roman" w:hAnsi="Times New Roman" w:cs="Times New Roman"/>
          <w:sz w:val="24"/>
          <w:szCs w:val="24"/>
        </w:rPr>
        <w:t xml:space="preserve">have been selected for the evaluation of </w:t>
      </w:r>
      <w:r w:rsidR="000752E8">
        <w:rPr>
          <w:rFonts w:ascii="Times New Roman" w:hAnsi="Times New Roman" w:cs="Times New Roman"/>
          <w:sz w:val="24"/>
          <w:szCs w:val="24"/>
        </w:rPr>
        <w:t xml:space="preserve">the interval estimates one and two, respectively. </w:t>
      </w:r>
      <w:r>
        <w:rPr>
          <w:rFonts w:ascii="Times New Roman" w:hAnsi="Times New Roman" w:cs="Times New Roman"/>
          <w:sz w:val="24"/>
          <w:szCs w:val="24"/>
        </w:rPr>
        <w:t>I have selected these values because</w:t>
      </w:r>
      <w:r w:rsidR="000752E8">
        <w:rPr>
          <w:rFonts w:ascii="Times New Roman" w:hAnsi="Times New Roman" w:cs="Times New Roman"/>
          <w:sz w:val="24"/>
          <w:szCs w:val="24"/>
        </w:rPr>
        <w:t xml:space="preserve"> they are the ones most commonly used in the description of the physical characteristics </w:t>
      </w:r>
      <w:r>
        <w:rPr>
          <w:rFonts w:ascii="Times New Roman" w:hAnsi="Times New Roman" w:cs="Times New Roman"/>
          <w:sz w:val="24"/>
          <w:szCs w:val="24"/>
        </w:rPr>
        <w:t>like the height</w:t>
      </w:r>
      <w:r w:rsidR="000752E8">
        <w:rPr>
          <w:rFonts w:ascii="Times New Roman" w:hAnsi="Times New Roman" w:cs="Times New Roman"/>
          <w:sz w:val="24"/>
          <w:szCs w:val="24"/>
        </w:rPr>
        <w:t>.</w:t>
      </w:r>
    </w:p>
    <w:p w:rsidR="00D04493" w:rsidRPr="00521C67" w:rsidRDefault="0060674F" w:rsidP="00DB67F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these critical values had been established</w:t>
      </w:r>
      <w:r w:rsidR="00E546A7">
        <w:rPr>
          <w:rFonts w:ascii="Times New Roman" w:hAnsi="Times New Roman" w:cs="Times New Roman"/>
          <w:sz w:val="24"/>
          <w:szCs w:val="24"/>
        </w:rPr>
        <w:t xml:space="preserve">, the resulting </w:t>
      </w:r>
      <w:r w:rsidR="00E75E12">
        <w:rPr>
          <w:rFonts w:ascii="Times New Roman" w:hAnsi="Times New Roman" w:cs="Times New Roman"/>
          <w:sz w:val="24"/>
          <w:szCs w:val="24"/>
        </w:rPr>
        <w:t>E</w:t>
      </w:r>
      <w:r w:rsidR="00E546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 been</w:t>
      </w:r>
      <w:r w:rsidR="00E546A7">
        <w:rPr>
          <w:rFonts w:ascii="Times New Roman" w:hAnsi="Times New Roman" w:cs="Times New Roman"/>
          <w:sz w:val="24"/>
          <w:szCs w:val="24"/>
        </w:rPr>
        <w:t xml:space="preserve"> calculated, and th</w:t>
      </w:r>
      <w:r>
        <w:rPr>
          <w:rFonts w:ascii="Times New Roman" w:hAnsi="Times New Roman" w:cs="Times New Roman"/>
          <w:sz w:val="24"/>
          <w:szCs w:val="24"/>
        </w:rPr>
        <w:t>e interval estimates have been</w:t>
      </w:r>
      <w:r w:rsidR="00E546A7">
        <w:rPr>
          <w:rFonts w:ascii="Times New Roman" w:hAnsi="Times New Roman" w:cs="Times New Roman"/>
          <w:sz w:val="24"/>
          <w:szCs w:val="24"/>
        </w:rPr>
        <w:t xml:space="preserve"> establishe</w:t>
      </w:r>
      <w:r w:rsidR="00E75E12">
        <w:rPr>
          <w:rFonts w:ascii="Times New Roman" w:hAnsi="Times New Roman" w:cs="Times New Roman"/>
          <w:sz w:val="24"/>
          <w:szCs w:val="24"/>
        </w:rPr>
        <w:t>d by adding and subtracting it</w:t>
      </w:r>
      <w:r w:rsidR="00E546A7">
        <w:rPr>
          <w:rFonts w:ascii="Times New Roman" w:hAnsi="Times New Roman" w:cs="Times New Roman"/>
          <w:sz w:val="24"/>
          <w:szCs w:val="24"/>
        </w:rPr>
        <w:t xml:space="preserve"> from the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 w:rsidR="00E546A7">
        <w:rPr>
          <w:rFonts w:ascii="Times New Roman" w:hAnsi="Times New Roman" w:cs="Times New Roman"/>
          <w:sz w:val="24"/>
          <w:szCs w:val="24"/>
        </w:rPr>
        <w:t xml:space="preserve"> value. As can be observed in tables 4 and 5, the resulting confidence intervals are </w:t>
      </w:r>
      <w:r>
        <w:rPr>
          <w:rFonts w:ascii="Times New Roman" w:hAnsi="Times New Roman" w:cs="Times New Roman"/>
          <w:sz w:val="24"/>
          <w:szCs w:val="24"/>
        </w:rPr>
        <w:t>34.2 &lt; μ &lt; 42.2</w:t>
      </w:r>
      <w:r w:rsidR="00E546A7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32.9 &lt; μ &lt; 43.5</w:t>
      </w:r>
      <w:r w:rsidR="00E546A7">
        <w:rPr>
          <w:rFonts w:ascii="Times New Roman" w:hAnsi="Times New Roman" w:cs="Times New Roman"/>
          <w:sz w:val="24"/>
          <w:szCs w:val="24"/>
        </w:rPr>
        <w:t xml:space="preserve"> when</w:t>
      </w:r>
      <w:r>
        <w:rPr>
          <w:rFonts w:ascii="Times New Roman" w:hAnsi="Times New Roman" w:cs="Times New Roman"/>
          <w:sz w:val="24"/>
          <w:szCs w:val="24"/>
        </w:rPr>
        <w:t xml:space="preserve"> the confidence level was established </w:t>
      </w:r>
      <w:r w:rsidR="00E546A7">
        <w:rPr>
          <w:rFonts w:ascii="Times New Roman" w:hAnsi="Times New Roman" w:cs="Times New Roman"/>
          <w:sz w:val="24"/>
          <w:szCs w:val="24"/>
        </w:rPr>
        <w:t xml:space="preserve">at 95 and 99%, respectively. </w:t>
      </w:r>
      <w:r>
        <w:rPr>
          <w:rFonts w:ascii="Times New Roman" w:hAnsi="Times New Roman" w:cs="Times New Roman"/>
          <w:sz w:val="24"/>
          <w:szCs w:val="24"/>
        </w:rPr>
        <w:t>T</w:t>
      </w:r>
      <w:r w:rsidR="00E546A7">
        <w:rPr>
          <w:rFonts w:ascii="Times New Roman" w:hAnsi="Times New Roman" w:cs="Times New Roman"/>
          <w:sz w:val="24"/>
          <w:szCs w:val="24"/>
        </w:rPr>
        <w:t xml:space="preserve">he obtained confidence interval is broader at the 99% confidence level </w:t>
      </w:r>
      <w:r w:rsidR="00970CED">
        <w:rPr>
          <w:rFonts w:ascii="Times New Roman" w:hAnsi="Times New Roman" w:cs="Times New Roman"/>
          <w:sz w:val="24"/>
          <w:szCs w:val="24"/>
        </w:rPr>
        <w:t>because</w:t>
      </w:r>
      <w:r w:rsidR="00E546A7">
        <w:rPr>
          <w:rFonts w:ascii="Times New Roman" w:hAnsi="Times New Roman" w:cs="Times New Roman"/>
          <w:sz w:val="24"/>
          <w:szCs w:val="24"/>
        </w:rPr>
        <w:t xml:space="preserve"> the critical </w:t>
      </w:r>
      <w:r>
        <w:rPr>
          <w:rFonts w:ascii="Times New Roman" w:hAnsi="Times New Roman" w:cs="Times New Roman"/>
          <w:sz w:val="24"/>
          <w:szCs w:val="24"/>
        </w:rPr>
        <w:t>z</w:t>
      </w:r>
      <w:r w:rsidR="00E75E12">
        <w:rPr>
          <w:rFonts w:ascii="Times New Roman" w:hAnsi="Times New Roman" w:cs="Times New Roman"/>
          <w:sz w:val="24"/>
          <w:szCs w:val="24"/>
        </w:rPr>
        <w:t xml:space="preserve"> </w:t>
      </w:r>
      <w:r w:rsidR="00E546A7">
        <w:rPr>
          <w:rFonts w:ascii="Times New Roman" w:hAnsi="Times New Roman" w:cs="Times New Roman"/>
          <w:sz w:val="24"/>
          <w:szCs w:val="24"/>
        </w:rPr>
        <w:t xml:space="preserve">value and therefore the </w:t>
      </w:r>
      <w:r w:rsidR="00E75E12">
        <w:rPr>
          <w:rFonts w:ascii="Times New Roman" w:hAnsi="Times New Roman" w:cs="Times New Roman"/>
          <w:sz w:val="24"/>
          <w:szCs w:val="24"/>
        </w:rPr>
        <w:t>E value</w:t>
      </w:r>
      <w:r w:rsidR="00E546A7">
        <w:rPr>
          <w:rFonts w:ascii="Times New Roman" w:hAnsi="Times New Roman" w:cs="Times New Roman"/>
          <w:sz w:val="24"/>
          <w:szCs w:val="24"/>
        </w:rPr>
        <w:t xml:space="preserve"> increase with </w:t>
      </w:r>
      <w:r w:rsidR="00970CED">
        <w:rPr>
          <w:rFonts w:ascii="Times New Roman" w:hAnsi="Times New Roman" w:cs="Times New Roman"/>
          <w:sz w:val="24"/>
          <w:szCs w:val="24"/>
        </w:rPr>
        <w:t>increasing confidence levels.</w:t>
      </w:r>
    </w:p>
    <w:sectPr w:rsidR="00D04493" w:rsidRPr="00521C67" w:rsidSect="00970C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A51" w:rsidRDefault="00CC3A51" w:rsidP="007F44FB">
      <w:pPr>
        <w:spacing w:after="0" w:line="240" w:lineRule="auto"/>
      </w:pPr>
      <w:r>
        <w:separator/>
      </w:r>
    </w:p>
  </w:endnote>
  <w:endnote w:type="continuationSeparator" w:id="0">
    <w:p w:rsidR="00CC3A51" w:rsidRDefault="00CC3A51" w:rsidP="007F4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2F7" w:rsidRDefault="008722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2F7" w:rsidRDefault="008722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2F7" w:rsidRDefault="008722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A51" w:rsidRDefault="00CC3A51" w:rsidP="007F44FB">
      <w:pPr>
        <w:spacing w:after="0" w:line="240" w:lineRule="auto"/>
      </w:pPr>
      <w:r>
        <w:separator/>
      </w:r>
    </w:p>
  </w:footnote>
  <w:footnote w:type="continuationSeparator" w:id="0">
    <w:p w:rsidR="00CC3A51" w:rsidRDefault="00CC3A51" w:rsidP="007F4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2F7" w:rsidRDefault="008722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4FB" w:rsidRDefault="008722F7">
    <w:pPr>
      <w:pStyle w:val="Header"/>
    </w:pPr>
    <w:bookmarkStart w:id="0" w:name="_GoBack"/>
    <w:bookmarkEnd w:id="0"/>
    <w:r>
      <w:t>STA2023 APPLICATION 1</w:t>
    </w:r>
    <w:r w:rsidR="007F44FB">
      <w:ptab w:relativeTo="margin" w:alignment="right" w:leader="none"/>
    </w:r>
    <w:r w:rsidR="007F44FB">
      <w:fldChar w:fldCharType="begin"/>
    </w:r>
    <w:r w:rsidR="007F44FB">
      <w:instrText xml:space="preserve"> PAGE   \* MERGEFORMAT </w:instrText>
    </w:r>
    <w:r w:rsidR="007F44FB">
      <w:fldChar w:fldCharType="separate"/>
    </w:r>
    <w:r>
      <w:rPr>
        <w:noProof/>
      </w:rPr>
      <w:t>2</w:t>
    </w:r>
    <w:r w:rsidR="007F44FB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4FB" w:rsidRDefault="00970CED">
    <w:pPr>
      <w:pStyle w:val="Header"/>
    </w:pPr>
    <w:r>
      <w:t>STA2023 APPLICATION 2</w:t>
    </w:r>
    <w:r w:rsidR="007F44FB">
      <w:ptab w:relativeTo="margin" w:alignment="right" w:leader="none"/>
    </w:r>
    <w:r w:rsidR="007F44FB">
      <w:fldChar w:fldCharType="begin"/>
    </w:r>
    <w:r w:rsidR="007F44FB">
      <w:instrText xml:space="preserve"> PAGE   \* MERGEFORMAT </w:instrText>
    </w:r>
    <w:r w:rsidR="007F44FB">
      <w:fldChar w:fldCharType="separate"/>
    </w:r>
    <w:r>
      <w:rPr>
        <w:noProof/>
      </w:rPr>
      <w:t>1</w:t>
    </w:r>
    <w:r w:rsidR="007F44F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04F37"/>
    <w:multiLevelType w:val="hybridMultilevel"/>
    <w:tmpl w:val="3AD8CF7A"/>
    <w:lvl w:ilvl="0" w:tplc="C772DB5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511A52"/>
    <w:multiLevelType w:val="hybridMultilevel"/>
    <w:tmpl w:val="4D38F206"/>
    <w:lvl w:ilvl="0" w:tplc="69EE6F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46EB7"/>
    <w:multiLevelType w:val="hybridMultilevel"/>
    <w:tmpl w:val="71789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F3996"/>
    <w:multiLevelType w:val="hybridMultilevel"/>
    <w:tmpl w:val="A590296A"/>
    <w:lvl w:ilvl="0" w:tplc="C174099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C54554"/>
    <w:multiLevelType w:val="hybridMultilevel"/>
    <w:tmpl w:val="DA2C6698"/>
    <w:lvl w:ilvl="0" w:tplc="C772DB5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D0D4A"/>
    <w:multiLevelType w:val="hybridMultilevel"/>
    <w:tmpl w:val="8E389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60961"/>
    <w:multiLevelType w:val="hybridMultilevel"/>
    <w:tmpl w:val="3202E65A"/>
    <w:lvl w:ilvl="0" w:tplc="C43A662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A8081A"/>
    <w:multiLevelType w:val="hybridMultilevel"/>
    <w:tmpl w:val="7158D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83D3E"/>
    <w:multiLevelType w:val="hybridMultilevel"/>
    <w:tmpl w:val="C50ACAE2"/>
    <w:lvl w:ilvl="0" w:tplc="80A4A76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323655"/>
    <w:multiLevelType w:val="hybridMultilevel"/>
    <w:tmpl w:val="02FE276A"/>
    <w:lvl w:ilvl="0" w:tplc="43240A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A1EB9"/>
    <w:multiLevelType w:val="hybridMultilevel"/>
    <w:tmpl w:val="3EC6C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9"/>
  </w:num>
  <w:num w:numId="9">
    <w:abstractNumId w:val="3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44"/>
    <w:rsid w:val="0001145D"/>
    <w:rsid w:val="00025621"/>
    <w:rsid w:val="00036FEB"/>
    <w:rsid w:val="000752E8"/>
    <w:rsid w:val="000A266B"/>
    <w:rsid w:val="0010261A"/>
    <w:rsid w:val="00167E79"/>
    <w:rsid w:val="001A346F"/>
    <w:rsid w:val="001C0E71"/>
    <w:rsid w:val="001C17D1"/>
    <w:rsid w:val="001C29A7"/>
    <w:rsid w:val="002115E8"/>
    <w:rsid w:val="002A45B6"/>
    <w:rsid w:val="002C5FB3"/>
    <w:rsid w:val="00376524"/>
    <w:rsid w:val="00383CBD"/>
    <w:rsid w:val="003B0E25"/>
    <w:rsid w:val="00420776"/>
    <w:rsid w:val="004B0D8D"/>
    <w:rsid w:val="004B31F1"/>
    <w:rsid w:val="004D6370"/>
    <w:rsid w:val="004E75E4"/>
    <w:rsid w:val="00521C67"/>
    <w:rsid w:val="005322A3"/>
    <w:rsid w:val="00545093"/>
    <w:rsid w:val="00552645"/>
    <w:rsid w:val="005551F2"/>
    <w:rsid w:val="00573328"/>
    <w:rsid w:val="005C58D9"/>
    <w:rsid w:val="00605E30"/>
    <w:rsid w:val="0060674F"/>
    <w:rsid w:val="00642B51"/>
    <w:rsid w:val="0066360A"/>
    <w:rsid w:val="0067032F"/>
    <w:rsid w:val="006774F1"/>
    <w:rsid w:val="00713AC4"/>
    <w:rsid w:val="0073656F"/>
    <w:rsid w:val="00786D6B"/>
    <w:rsid w:val="00794DAC"/>
    <w:rsid w:val="007B62B0"/>
    <w:rsid w:val="007F14A5"/>
    <w:rsid w:val="007F2033"/>
    <w:rsid w:val="007F44FB"/>
    <w:rsid w:val="0081672E"/>
    <w:rsid w:val="008549B2"/>
    <w:rsid w:val="008722F7"/>
    <w:rsid w:val="00873C23"/>
    <w:rsid w:val="00877CFA"/>
    <w:rsid w:val="008D44AB"/>
    <w:rsid w:val="008E54C1"/>
    <w:rsid w:val="009362B7"/>
    <w:rsid w:val="00970CED"/>
    <w:rsid w:val="009D7EA9"/>
    <w:rsid w:val="009E3FA2"/>
    <w:rsid w:val="00A02A86"/>
    <w:rsid w:val="00A27E8D"/>
    <w:rsid w:val="00A67C0B"/>
    <w:rsid w:val="00AA49BB"/>
    <w:rsid w:val="00AE6F63"/>
    <w:rsid w:val="00B10935"/>
    <w:rsid w:val="00B20B33"/>
    <w:rsid w:val="00B50744"/>
    <w:rsid w:val="00B60479"/>
    <w:rsid w:val="00B74B1D"/>
    <w:rsid w:val="00BA2B3A"/>
    <w:rsid w:val="00BF5F39"/>
    <w:rsid w:val="00C21CEE"/>
    <w:rsid w:val="00CC3A51"/>
    <w:rsid w:val="00CF67C6"/>
    <w:rsid w:val="00D04493"/>
    <w:rsid w:val="00D447F5"/>
    <w:rsid w:val="00D56EB3"/>
    <w:rsid w:val="00D6672B"/>
    <w:rsid w:val="00DB67FB"/>
    <w:rsid w:val="00E06955"/>
    <w:rsid w:val="00E06B4E"/>
    <w:rsid w:val="00E17EB9"/>
    <w:rsid w:val="00E20420"/>
    <w:rsid w:val="00E34C9C"/>
    <w:rsid w:val="00E546A7"/>
    <w:rsid w:val="00E75E12"/>
    <w:rsid w:val="00E9200C"/>
    <w:rsid w:val="00F15761"/>
    <w:rsid w:val="00FB203B"/>
    <w:rsid w:val="00FC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D1F0D"/>
  <w15:chartTrackingRefBased/>
  <w15:docId w15:val="{4F5828F4-BD67-4770-BBF4-4902C810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6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4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4FB"/>
  </w:style>
  <w:style w:type="paragraph" w:styleId="Footer">
    <w:name w:val="footer"/>
    <w:basedOn w:val="Normal"/>
    <w:link w:val="FooterChar"/>
    <w:uiPriority w:val="99"/>
    <w:unhideWhenUsed/>
    <w:rsid w:val="007F44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4FB"/>
  </w:style>
  <w:style w:type="character" w:customStyle="1" w:styleId="Heading1Char">
    <w:name w:val="Heading 1 Char"/>
    <w:basedOn w:val="DefaultParagraphFont"/>
    <w:link w:val="Heading1"/>
    <w:uiPriority w:val="9"/>
    <w:rsid w:val="000256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25621"/>
    <w:pPr>
      <w:outlineLvl w:val="9"/>
    </w:pPr>
    <w:rPr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7032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115E8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E7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67E79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9362B7"/>
    <w:pPr>
      <w:ind w:left="720"/>
      <w:contextualSpacing/>
    </w:pPr>
  </w:style>
  <w:style w:type="table" w:styleId="TableGrid">
    <w:name w:val="Table Grid"/>
    <w:basedOn w:val="TableNormal"/>
    <w:uiPriority w:val="39"/>
    <w:rsid w:val="00FC2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">
    <w:name w:val="t"/>
    <w:basedOn w:val="DefaultParagraphFont"/>
    <w:rsid w:val="00A27E8D"/>
  </w:style>
  <w:style w:type="paragraph" w:styleId="Bibliography">
    <w:name w:val="Bibliography"/>
    <w:basedOn w:val="Normal"/>
    <w:next w:val="Normal"/>
    <w:uiPriority w:val="37"/>
    <w:unhideWhenUsed/>
    <w:rsid w:val="00A27E8D"/>
    <w:pPr>
      <w:spacing w:after="20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0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>
  <b:Source>
    <b:Tag>Wai06</b:Tag>
    <b:SourceType>Book</b:SourceType>
    <b:Guid>{47E105F1-6DC9-41CB-9786-AC20761BD2F3}</b:Guid>
    <b:Author>
      <b:Author>
        <b:NameList>
          <b:Person>
            <b:Last>Wainryb</b:Last>
            <b:First>C</b:First>
          </b:Person>
        </b:NameList>
      </b:Author>
    </b:Author>
    <b:Title>Moral development in culture: Diversity, tolerance, and justice. Handbook of moral development</b:Title>
    <b:Year>2006</b:Year>
    <b:RefOrder>1</b:RefOrder>
  </b:Source>
  <b:Source>
    <b:Tag>Cho09</b:Tag>
    <b:SourceType>JournalArticle</b:SourceType>
    <b:Guid>{89CCA63D-477C-4041-B026-F2F5A3F98E76}</b:Guid>
    <b:Author>
      <b:Author>
        <b:NameList>
          <b:Person>
            <b:Last>Chochinov</b:Last>
            <b:First>H.</b:First>
            <b:Middle>M.</b:Middle>
          </b:Person>
        </b:NameList>
      </b:Author>
    </b:Author>
    <b:Title>The culture of research in palliative care: you probably think this song is about you</b:Title>
    <b:Year>2009</b:Year>
    <b:JournalName>Journal of palliative medicine</b:JournalName>
    <b:Pages>12(3), 215-217.</b:Pages>
    <b:RefOrder>2</b:RefOrder>
  </b:Source>
</b:Sources>
</file>

<file path=customXml/itemProps1.xml><?xml version="1.0" encoding="utf-8"?>
<ds:datastoreItem xmlns:ds="http://schemas.openxmlformats.org/officeDocument/2006/customXml" ds:itemID="{CF03617B-8884-40AB-B81A-1067FDEA1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3127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robin butler</cp:lastModifiedBy>
  <cp:revision>2</cp:revision>
  <dcterms:created xsi:type="dcterms:W3CDTF">2017-02-08T01:27:00Z</dcterms:created>
  <dcterms:modified xsi:type="dcterms:W3CDTF">2017-02-08T01:27:00Z</dcterms:modified>
</cp:coreProperties>
</file>