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FA" w:rsidRDefault="000C32FA" w:rsidP="000C32FA"/>
    <w:p w:rsidR="000C32FA" w:rsidRDefault="000C32FA" w:rsidP="000C32FA">
      <w:r>
        <w:t>Overview</w:t>
      </w:r>
    </w:p>
    <w:p w:rsidR="000C32FA" w:rsidRDefault="000C32FA" w:rsidP="000C32FA"/>
    <w:p w:rsidR="000C32FA" w:rsidRDefault="000C32FA" w:rsidP="000C32FA">
      <w:r>
        <w:t>Riordan Manufacturing has three operating entities…Georgia, Michigan and California…plus a joint venture in the People's Republic of China. Basically, the operating entities each have their own Finance &amp; Accounting Systems and they provide input that is consolidated at Corporate…San Jose. The basic components of each system are as follows:</w:t>
      </w:r>
    </w:p>
    <w:p w:rsidR="000C32FA" w:rsidRDefault="000C32FA" w:rsidP="000C32FA"/>
    <w:p w:rsidR="000C32FA" w:rsidRDefault="000C32FA" w:rsidP="000C32FA">
      <w:r>
        <w:t xml:space="preserve">    General Ledger</w:t>
      </w:r>
    </w:p>
    <w:p w:rsidR="000C32FA" w:rsidRDefault="000C32FA" w:rsidP="000C32FA">
      <w:r>
        <w:t xml:space="preserve">    Accounts Payable</w:t>
      </w:r>
    </w:p>
    <w:p w:rsidR="000C32FA" w:rsidRDefault="000C32FA" w:rsidP="000C32FA">
      <w:r>
        <w:t xml:space="preserve">    Accounts Receivable</w:t>
      </w:r>
    </w:p>
    <w:p w:rsidR="000C32FA" w:rsidRDefault="000C32FA" w:rsidP="000C32FA">
      <w:r>
        <w:t xml:space="preserve">    Order Entry</w:t>
      </w:r>
    </w:p>
    <w:p w:rsidR="000C32FA" w:rsidRDefault="000C32FA" w:rsidP="000C32FA">
      <w:r>
        <w:t xml:space="preserve">    Procurement</w:t>
      </w:r>
    </w:p>
    <w:p w:rsidR="000C32FA" w:rsidRDefault="000C32FA" w:rsidP="000C32FA">
      <w:r>
        <w:t xml:space="preserve">    Sales and Purchasing History</w:t>
      </w:r>
    </w:p>
    <w:p w:rsidR="000C32FA" w:rsidRDefault="000C32FA" w:rsidP="000C32FA">
      <w:r>
        <w:t xml:space="preserve">    Invoicing and Shipping</w:t>
      </w:r>
    </w:p>
    <w:p w:rsidR="000C32FA" w:rsidRDefault="000C32FA" w:rsidP="000C32FA">
      <w:r>
        <w:t xml:space="preserve">    Payroll</w:t>
      </w:r>
    </w:p>
    <w:p w:rsidR="000C32FA" w:rsidRDefault="000C32FA" w:rsidP="000C32FA">
      <w:r>
        <w:t xml:space="preserve">    Financial Reporting</w:t>
      </w:r>
    </w:p>
    <w:p w:rsidR="000C32FA" w:rsidRDefault="000C32FA" w:rsidP="000C32FA">
      <w:r>
        <w:t xml:space="preserve">    EDI*</w:t>
      </w:r>
    </w:p>
    <w:p w:rsidR="000C32FA" w:rsidRDefault="000C32FA" w:rsidP="000C32FA">
      <w:r>
        <w:t xml:space="preserve">    Bar Code Reading*</w:t>
      </w:r>
    </w:p>
    <w:p w:rsidR="000C32FA" w:rsidRDefault="000C32FA" w:rsidP="000C32FA">
      <w:r>
        <w:t xml:space="preserve">    EDSS (Executive Decision Support System)*</w:t>
      </w:r>
    </w:p>
    <w:p w:rsidR="000C32FA" w:rsidRDefault="000C32FA" w:rsidP="000C32FA"/>
    <w:p w:rsidR="000C32FA" w:rsidRDefault="000C32FA" w:rsidP="000C32FA">
      <w:r>
        <w:t>*San Jose Only</w:t>
      </w:r>
    </w:p>
    <w:p w:rsidR="000C32FA" w:rsidRDefault="000C32FA" w:rsidP="000C32FA"/>
    <w:p w:rsidR="000C32FA" w:rsidRDefault="000C32FA" w:rsidP="000C32FA">
      <w:r>
        <w:t>Background:</w:t>
      </w:r>
    </w:p>
    <w:p w:rsidR="000C32FA" w:rsidRDefault="000C32FA" w:rsidP="000C32FA"/>
    <w:p w:rsidR="000C32FA" w:rsidRDefault="000C32FA" w:rsidP="000C32FA">
      <w:r>
        <w:t>During the due diligence process in which Riordan acquired the operating entities in Michigan and Georgia the matter of F &amp; A System's compatibility was not addressed.</w:t>
      </w:r>
    </w:p>
    <w:p w:rsidR="000C32FA" w:rsidRDefault="000C32FA" w:rsidP="000C32FA">
      <w:r>
        <w:lastRenderedPageBreak/>
        <w:t>Current Situation Regarding F &amp; A Systems:</w:t>
      </w:r>
    </w:p>
    <w:p w:rsidR="000C32FA" w:rsidRDefault="000C32FA" w:rsidP="000C32FA"/>
    <w:p w:rsidR="000C32FA" w:rsidRDefault="000C32FA" w:rsidP="000C32FA">
      <w:r>
        <w:t xml:space="preserve">    San Jose has a license for a fully integrated Windows based ERP manufacturing, distribution and financial management software application specifically designed for plastics processors and process and assembly manufacturers. The license does not include application source code.</w:t>
      </w:r>
    </w:p>
    <w:p w:rsidR="000C32FA" w:rsidRDefault="000C32FA" w:rsidP="000C32FA">
      <w:r>
        <w:t xml:space="preserve">    Michigan had purchased a vendor developed software application and the attendant source code for their </w:t>
      </w:r>
      <w:proofErr w:type="spellStart"/>
      <w:proofErr w:type="gramStart"/>
      <w:r>
        <w:t>Fd</w:t>
      </w:r>
      <w:proofErr w:type="spellEnd"/>
      <w:proofErr w:type="gramEnd"/>
      <w:r>
        <w:t xml:space="preserve"> &amp; A and process application. The vendor is no longer in business. The application runs on a pair of DEC Alpha's, using the VMS operating system, VAX4000 work stations and programmed in C.</w:t>
      </w:r>
    </w:p>
    <w:p w:rsidR="000C32FA" w:rsidRDefault="000C32FA" w:rsidP="000C32FA">
      <w:r>
        <w:t xml:space="preserve">    Georgia had purchased a vendor (different from Michigan) developed software application and the attendant source code for their F &amp; A and manufacturing process applications. The systems run on a pair of AS400's, using UNIX operating system, use PC's (Windows) as workstations, and is programmed in RPG400.</w:t>
      </w:r>
    </w:p>
    <w:p w:rsidR="000C32FA" w:rsidRDefault="000C32FA" w:rsidP="000C32FA"/>
    <w:p w:rsidR="000C32FA" w:rsidRDefault="000C32FA" w:rsidP="000C32FA">
      <w:r>
        <w:t>Challenge:</w:t>
      </w:r>
    </w:p>
    <w:p w:rsidR="000C32FA" w:rsidRDefault="000C32FA" w:rsidP="000C32FA"/>
    <w:p w:rsidR="000C32FA" w:rsidRDefault="000C32FA" w:rsidP="000C32FA">
      <w:r>
        <w:t>The F &amp; A Department has been unable to achieve anything remotely resembling "seamless compatibility". Some F &amp; A data is provided to corporate via data files; some data is provided via hardcopy reports and must be re-entered; some data is provided via data files but must be converted (redirected) to the proper account codes and the list goes on. Subsequently, Riordan has the following situation regarding F &amp; A system outputs at the consolidated level:</w:t>
      </w:r>
    </w:p>
    <w:p w:rsidR="000C32FA" w:rsidRDefault="000C32FA" w:rsidP="000C32FA"/>
    <w:p w:rsidR="000C32FA" w:rsidRDefault="000C32FA" w:rsidP="000C32FA">
      <w:r>
        <w:t xml:space="preserve">    Consolidated close of the General Ledger and subsequently the Income Statement and Balance Sheet is labor intensive and normally not completed until 15-20 days after month end.</w:t>
      </w:r>
    </w:p>
    <w:p w:rsidR="000C32FA" w:rsidRDefault="000C32FA" w:rsidP="000C32FA">
      <w:r>
        <w:t xml:space="preserve">    Audit (to include external auditors) is required each month and is costly and labor intensive.</w:t>
      </w:r>
    </w:p>
    <w:p w:rsidR="000C32FA" w:rsidRDefault="000C32FA" w:rsidP="000C32FA">
      <w:r>
        <w:t xml:space="preserve">    Compliance with new government required reporting requirements at the consolidated level is difficult at best.</w:t>
      </w:r>
    </w:p>
    <w:p w:rsidR="000C32FA" w:rsidRDefault="000C32FA" w:rsidP="000C32FA">
      <w:r>
        <w:t xml:space="preserve">    Riordan Enterprises finds the situation unacceptable and has mandated a solutions(s)/alternatives be recommended soonest.</w:t>
      </w:r>
    </w:p>
    <w:p w:rsidR="000C32FA" w:rsidRDefault="000C32FA" w:rsidP="000C32FA"/>
    <w:p w:rsidR="003B4AE6" w:rsidRDefault="000C32FA" w:rsidP="000C32FA">
      <w:r>
        <w:t>NOTE: This situation is transparent to customers and suppliers as each operating entity has maintained invoicing, payments, etc., as was prior to acquisition.</w:t>
      </w:r>
      <w:bookmarkStart w:id="0" w:name="_GoBack"/>
      <w:bookmarkEnd w:id="0"/>
    </w:p>
    <w:sectPr w:rsidR="003B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FA"/>
    <w:rsid w:val="000C32FA"/>
    <w:rsid w:val="003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AEAE1-CC80-4D4E-B9A4-8D4BC07C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madonna horvatich</dc:creator>
  <cp:keywords/>
  <dc:description/>
  <cp:lastModifiedBy>madonna horvatich</cp:lastModifiedBy>
  <cp:revision>1</cp:revision>
  <dcterms:created xsi:type="dcterms:W3CDTF">2015-08-28T20:11:00Z</dcterms:created>
  <dcterms:modified xsi:type="dcterms:W3CDTF">2015-08-28T20:11:00Z</dcterms:modified>
</cp:coreProperties>
</file>