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B7" w:rsidRPr="0095054C" w:rsidRDefault="00B454B7" w:rsidP="00337D07">
      <w:pPr>
        <w:pStyle w:val="BodyText"/>
        <w:jc w:val="both"/>
        <w:rPr>
          <w:szCs w:val="24"/>
        </w:rPr>
      </w:pPr>
      <w:bookmarkStart w:id="0" w:name="_GoBack"/>
      <w:bookmarkEnd w:id="0"/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B454B7" w:rsidRPr="0095054C" w:rsidRDefault="00B454B7" w:rsidP="00337D07">
      <w:pPr>
        <w:pStyle w:val="BodyText"/>
        <w:jc w:val="both"/>
        <w:rPr>
          <w:szCs w:val="24"/>
        </w:rPr>
      </w:pPr>
    </w:p>
    <w:p w:rsidR="00363D57" w:rsidRPr="0095054C" w:rsidRDefault="00363D57" w:rsidP="00337D07">
      <w:pPr>
        <w:pStyle w:val="Heading1"/>
        <w:jc w:val="both"/>
        <w:rPr>
          <w:szCs w:val="24"/>
        </w:rPr>
      </w:pPr>
      <w:bookmarkStart w:id="1" w:name="bkPaperTitl"/>
      <w:bookmarkStart w:id="2" w:name="bkAuthor"/>
      <w:bookmarkEnd w:id="1"/>
      <w:bookmarkEnd w:id="2"/>
      <w:r w:rsidRPr="0095054C">
        <w:rPr>
          <w:szCs w:val="24"/>
        </w:rPr>
        <w:t>NCL</w:t>
      </w:r>
      <w:r w:rsidR="00D82878">
        <w:rPr>
          <w:szCs w:val="24"/>
        </w:rPr>
        <w:t>EX Memorial Hospital – Infectious disease on p</w:t>
      </w:r>
      <w:r w:rsidRPr="0095054C">
        <w:rPr>
          <w:szCs w:val="24"/>
        </w:rPr>
        <w:t>atients</w:t>
      </w:r>
    </w:p>
    <w:p w:rsidR="00B454B7" w:rsidRDefault="00B454B7" w:rsidP="00337D07">
      <w:pPr>
        <w:pStyle w:val="Heading1"/>
        <w:jc w:val="both"/>
        <w:rPr>
          <w:szCs w:val="24"/>
        </w:rPr>
      </w:pPr>
      <w:r w:rsidRPr="0095054C">
        <w:rPr>
          <w:szCs w:val="24"/>
        </w:rPr>
        <w:t>Author</w:t>
      </w:r>
      <w:r w:rsidR="00E56761">
        <w:rPr>
          <w:szCs w:val="24"/>
        </w:rPr>
        <w:t>: Jeffery L Clayborn</w:t>
      </w:r>
    </w:p>
    <w:p w:rsidR="008E4EAB" w:rsidRPr="008E4EAB" w:rsidRDefault="008E4EAB" w:rsidP="008E4EAB">
      <w:pPr>
        <w:pStyle w:val="BodyText"/>
      </w:pPr>
      <w:r>
        <w:t>November 19, 2016</w:t>
      </w:r>
    </w:p>
    <w:p w:rsidR="00B454B7" w:rsidRDefault="00B454B7" w:rsidP="00337D07">
      <w:pPr>
        <w:pStyle w:val="Heading1"/>
        <w:jc w:val="both"/>
        <w:rPr>
          <w:szCs w:val="24"/>
        </w:rPr>
      </w:pPr>
      <w:bookmarkStart w:id="3" w:name="bkAuthorAffil"/>
      <w:bookmarkEnd w:id="3"/>
      <w:r w:rsidRPr="0095054C">
        <w:rPr>
          <w:szCs w:val="24"/>
        </w:rPr>
        <w:t>Affiliation</w:t>
      </w:r>
      <w:r w:rsidR="00E56761">
        <w:rPr>
          <w:szCs w:val="24"/>
        </w:rPr>
        <w:t>: Rasmussen College</w:t>
      </w:r>
    </w:p>
    <w:p w:rsidR="00A51A5D" w:rsidRDefault="00A51A5D" w:rsidP="00A51A5D">
      <w:pPr>
        <w:pStyle w:val="BodyText"/>
      </w:pPr>
    </w:p>
    <w:p w:rsidR="00A51A5D" w:rsidRPr="00A51A5D" w:rsidRDefault="00A51A5D" w:rsidP="00A51A5D">
      <w:pPr>
        <w:pStyle w:val="BodyText"/>
      </w:pPr>
    </w:p>
    <w:p w:rsidR="00A51A5D" w:rsidRDefault="00A51A5D" w:rsidP="00A51A5D">
      <w:pPr>
        <w:pStyle w:val="BodyText"/>
      </w:pPr>
    </w:p>
    <w:p w:rsidR="00A51A5D" w:rsidRDefault="00A51A5D" w:rsidP="00A51A5D">
      <w:pPr>
        <w:pStyle w:val="BodyText"/>
      </w:pPr>
    </w:p>
    <w:p w:rsidR="00A51A5D" w:rsidRDefault="00A51A5D" w:rsidP="00A51A5D">
      <w:pPr>
        <w:pStyle w:val="BodyText"/>
      </w:pPr>
    </w:p>
    <w:p w:rsidR="00A51A5D" w:rsidRDefault="00A51A5D" w:rsidP="00A51A5D">
      <w:pPr>
        <w:pStyle w:val="BodyText"/>
      </w:pPr>
    </w:p>
    <w:p w:rsidR="00A51A5D" w:rsidRPr="00A51A5D" w:rsidRDefault="00A51A5D" w:rsidP="00A51A5D">
      <w:pPr>
        <w:pStyle w:val="BodyText"/>
      </w:pPr>
    </w:p>
    <w:p w:rsidR="00B454B7" w:rsidRPr="0095054C" w:rsidRDefault="00B454B7" w:rsidP="00337D07">
      <w:pPr>
        <w:pStyle w:val="Heading1"/>
        <w:jc w:val="both"/>
        <w:rPr>
          <w:szCs w:val="24"/>
        </w:rPr>
      </w:pPr>
      <w:r w:rsidRPr="0095054C">
        <w:rPr>
          <w:szCs w:val="24"/>
        </w:rPr>
        <w:br w:type="page"/>
      </w:r>
    </w:p>
    <w:p w:rsidR="00337D07" w:rsidRPr="0095054C" w:rsidRDefault="00337D07" w:rsidP="00337D07">
      <w:pPr>
        <w:jc w:val="both"/>
        <w:rPr>
          <w:rFonts w:ascii="Times New Roman" w:hAnsi="Times New Roman"/>
          <w:szCs w:val="24"/>
        </w:rPr>
      </w:pPr>
      <w:bookmarkStart w:id="4" w:name="bkAbstract"/>
      <w:bookmarkEnd w:id="4"/>
      <w:r w:rsidRPr="0095054C">
        <w:rPr>
          <w:rFonts w:ascii="Times New Roman" w:hAnsi="Times New Roman"/>
          <w:szCs w:val="24"/>
        </w:rPr>
        <w:lastRenderedPageBreak/>
        <w:t>Introduction</w:t>
      </w:r>
    </w:p>
    <w:p w:rsidR="00337D07" w:rsidRPr="0095054C" w:rsidRDefault="00337D07" w:rsidP="00337D07">
      <w:pPr>
        <w:jc w:val="both"/>
        <w:rPr>
          <w:rFonts w:ascii="Times New Roman" w:hAnsi="Times New Roman"/>
          <w:szCs w:val="24"/>
        </w:rPr>
      </w:pPr>
    </w:p>
    <w:p w:rsidR="00363D57" w:rsidRPr="0095054C" w:rsidRDefault="00363D57" w:rsidP="00337D07">
      <w:pPr>
        <w:ind w:firstLine="720"/>
        <w:jc w:val="both"/>
        <w:rPr>
          <w:rFonts w:ascii="Times New Roman" w:hAnsi="Times New Roman"/>
          <w:szCs w:val="24"/>
        </w:rPr>
      </w:pPr>
      <w:r w:rsidRPr="0095054C">
        <w:rPr>
          <w:rFonts w:ascii="Times New Roman" w:hAnsi="Times New Roman"/>
          <w:szCs w:val="24"/>
        </w:rPr>
        <w:t xml:space="preserve">The project </w:t>
      </w:r>
      <w:r w:rsidR="00E56761">
        <w:rPr>
          <w:rFonts w:ascii="Times New Roman" w:hAnsi="Times New Roman"/>
          <w:szCs w:val="24"/>
        </w:rPr>
        <w:t>Points</w:t>
      </w:r>
      <w:r w:rsidRPr="0095054C">
        <w:rPr>
          <w:rFonts w:ascii="Times New Roman" w:hAnsi="Times New Roman"/>
          <w:szCs w:val="24"/>
        </w:rPr>
        <w:t xml:space="preserve"> at improving the quality of healthcare services provided to individuals, families and communities at various age levels. </w:t>
      </w:r>
      <w:r w:rsidR="00086B55" w:rsidRPr="0095054C">
        <w:rPr>
          <w:rFonts w:ascii="Times New Roman" w:hAnsi="Times New Roman"/>
          <w:szCs w:val="24"/>
        </w:rPr>
        <w:t>The</w:t>
      </w:r>
      <w:r w:rsidRPr="0095054C">
        <w:rPr>
          <w:rFonts w:ascii="Times New Roman" w:hAnsi="Times New Roman"/>
          <w:szCs w:val="24"/>
        </w:rPr>
        <w:t xml:space="preserve"> project used NCLEX Memorial Hospital, where over the past few days there was a high level of infection diseases. The dataset collected was for 60 patients from age 35 up to 76 </w:t>
      </w:r>
    </w:p>
    <w:p w:rsidR="00363D57" w:rsidRPr="0095054C" w:rsidRDefault="00363D5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63D57" w:rsidRPr="0095054C" w:rsidRDefault="00363D5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63D57" w:rsidRPr="0095054C" w:rsidRDefault="00337D0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</w:rPr>
        <w:t>Illustration</w:t>
      </w:r>
    </w:p>
    <w:p w:rsidR="00337D07" w:rsidRPr="0095054C" w:rsidRDefault="00337D0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7D07" w:rsidRPr="0095054C" w:rsidRDefault="00337D07" w:rsidP="00337D07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</w:p>
    <w:p w:rsidR="00363D57" w:rsidRPr="0095054C" w:rsidRDefault="00363D57" w:rsidP="00337D0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</w:rPr>
        <w:t>Qualitative Infectious:  Disease</w:t>
      </w:r>
    </w:p>
    <w:p w:rsidR="00363D57" w:rsidRPr="0095054C" w:rsidRDefault="00363D57" w:rsidP="00337D07">
      <w:pPr>
        <w:pStyle w:val="ListParagraph"/>
        <w:numPr>
          <w:ilvl w:val="0"/>
          <w:numId w:val="16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</w:rPr>
        <w:t>Quantitative:</w:t>
      </w:r>
      <w:r w:rsidR="0095054C">
        <w:rPr>
          <w:rFonts w:ascii="Times New Roman" w:hAnsi="Times New Roman"/>
          <w:sz w:val="24"/>
          <w:szCs w:val="24"/>
        </w:rPr>
        <w:t xml:space="preserve"> </w:t>
      </w:r>
      <w:r w:rsidRPr="0095054C">
        <w:rPr>
          <w:rFonts w:ascii="Times New Roman" w:hAnsi="Times New Roman"/>
          <w:sz w:val="24"/>
          <w:szCs w:val="24"/>
        </w:rPr>
        <w:t>Age</w:t>
      </w:r>
    </w:p>
    <w:p w:rsidR="00363D57" w:rsidRPr="0095054C" w:rsidRDefault="00363D57" w:rsidP="00337D07">
      <w:pPr>
        <w:spacing w:line="480" w:lineRule="auto"/>
        <w:jc w:val="both"/>
        <w:rPr>
          <w:rFonts w:ascii="Times New Roman" w:hAnsi="Times New Roman"/>
          <w:szCs w:val="24"/>
        </w:rPr>
      </w:pPr>
    </w:p>
    <w:p w:rsidR="00363D57" w:rsidRPr="0095054C" w:rsidRDefault="00363D57" w:rsidP="00337D0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</w:rPr>
        <w:t xml:space="preserve">Age is an </w:t>
      </w:r>
      <w:r w:rsidRPr="0095054C">
        <w:rPr>
          <w:rFonts w:ascii="Times New Roman" w:hAnsi="Times New Roman"/>
          <w:sz w:val="24"/>
          <w:szCs w:val="24"/>
          <w:shd w:val="clear" w:color="auto" w:fill="FFFFFF"/>
        </w:rPr>
        <w:t>s a continuous variable as it can take any value.</w:t>
      </w:r>
    </w:p>
    <w:p w:rsidR="00363D57" w:rsidRPr="0095054C" w:rsidRDefault="00363D57" w:rsidP="00337D0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  <w:shd w:val="clear" w:color="auto" w:fill="FFFFFF"/>
        </w:rPr>
        <w:t>A variable is any quantity that can be measured and whose value varies through the population and here the level of measurement is the age.</w:t>
      </w:r>
    </w:p>
    <w:p w:rsidR="00363D57" w:rsidRPr="0095054C" w:rsidRDefault="00363D57" w:rsidP="00337D0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63D57" w:rsidRPr="0095054C" w:rsidRDefault="00363D57" w:rsidP="00337D07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  <w:shd w:val="clear" w:color="auto" w:fill="FFFFFF"/>
        </w:rPr>
        <w:t>These</w:t>
      </w:r>
      <w:r w:rsidRPr="0095054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measures of </w:t>
      </w:r>
      <w:proofErr w:type="spellStart"/>
      <w:r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center</w:t>
      </w:r>
      <w:proofErr w:type="spellEnd"/>
      <w:r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is important as it </w:t>
      </w:r>
      <w:r w:rsidR="00467139"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analysis</w:t>
      </w:r>
      <w:r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all the date provided in a certain</w:t>
      </w:r>
      <w:r w:rsidRPr="0095054C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set to understand and</w:t>
      </w:r>
      <w:r w:rsidRPr="0095054C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5054C">
        <w:rPr>
          <w:rFonts w:ascii="Times New Roman" w:hAnsi="Times New Roman"/>
          <w:sz w:val="24"/>
          <w:szCs w:val="24"/>
          <w:shd w:val="clear" w:color="auto" w:fill="FFFFFF"/>
        </w:rPr>
        <w:t>approximate a “middle value” or “average”.</w:t>
      </w:r>
    </w:p>
    <w:p w:rsidR="00363D57" w:rsidRPr="0095054C" w:rsidRDefault="00363D57" w:rsidP="00337D07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  <w:shd w:val="clear" w:color="auto" w:fill="FFFFFF"/>
        </w:rPr>
        <w:t>Variation is defined as range or</w:t>
      </w:r>
      <w:r w:rsidRPr="0095054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82878">
        <w:rPr>
          <w:rStyle w:val="Emphasis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dispersion</w:t>
      </w:r>
      <w:r w:rsidRPr="00D82878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95054C">
        <w:rPr>
          <w:rFonts w:ascii="Times New Roman" w:hAnsi="Times New Roman"/>
          <w:sz w:val="24"/>
          <w:szCs w:val="24"/>
          <w:shd w:val="clear" w:color="auto" w:fill="FFFFFF"/>
        </w:rPr>
        <w:t>to differentiate it from systematic trends or differences. Measures of variation are either properties of a probability distribution or sample estimates of them. While, the range of a dataset is between the largest and smallest value.</w:t>
      </w:r>
    </w:p>
    <w:p w:rsidR="00363D57" w:rsidRPr="0095054C" w:rsidRDefault="00363D57" w:rsidP="00337D07">
      <w:pPr>
        <w:ind w:left="360"/>
        <w:jc w:val="both"/>
        <w:rPr>
          <w:rFonts w:ascii="Times New Roman" w:hAnsi="Times New Roman"/>
          <w:szCs w:val="24"/>
        </w:rPr>
      </w:pPr>
      <w:r w:rsidRPr="0095054C">
        <w:rPr>
          <w:rFonts w:ascii="Times New Roman" w:hAnsi="Times New Roman"/>
          <w:szCs w:val="24"/>
        </w:rPr>
        <w:t>5)</w:t>
      </w:r>
    </w:p>
    <w:tbl>
      <w:tblPr>
        <w:tblW w:w="6980" w:type="dxa"/>
        <w:jc w:val="center"/>
        <w:tblLook w:val="04A0" w:firstRow="1" w:lastRow="0" w:firstColumn="1" w:lastColumn="0" w:noHBand="0" w:noVBand="1"/>
      </w:tblPr>
      <w:tblGrid>
        <w:gridCol w:w="1390"/>
        <w:gridCol w:w="2440"/>
        <w:gridCol w:w="1240"/>
        <w:gridCol w:w="960"/>
        <w:gridCol w:w="960"/>
      </w:tblGrid>
      <w:tr w:rsidR="0095054C" w:rsidRPr="0095054C" w:rsidTr="009B384B">
        <w:trPr>
          <w:trHeight w:val="30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363D57" w:rsidP="00337D07">
            <w:pPr>
              <w:ind w:firstLineChars="100" w:firstLine="240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Mean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61.82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95054C" w:rsidRPr="0095054C" w:rsidTr="009B384B">
        <w:trPr>
          <w:trHeight w:val="30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363D57" w:rsidP="00337D07">
            <w:pPr>
              <w:ind w:firstLineChars="100" w:firstLine="240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Median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61.50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95054C" w:rsidRPr="0095054C" w:rsidTr="009B384B">
        <w:trPr>
          <w:trHeight w:val="30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363D57" w:rsidP="00337D07">
            <w:pPr>
              <w:ind w:firstLineChars="100" w:firstLine="240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Mode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69.00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95054C" w:rsidRPr="0095054C" w:rsidTr="009B384B">
        <w:trPr>
          <w:trHeight w:val="30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363D57" w:rsidP="00337D07">
            <w:pPr>
              <w:ind w:firstLineChars="100" w:firstLine="240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Midrange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58.50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95054C" w:rsidRPr="0095054C" w:rsidTr="009B384B">
        <w:trPr>
          <w:trHeight w:val="30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363D57" w:rsidP="00337D07">
            <w:pPr>
              <w:ind w:firstLineChars="100" w:firstLine="240"/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Range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41.00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95054C" w:rsidRPr="0095054C" w:rsidTr="009B384B">
        <w:trPr>
          <w:trHeight w:val="30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363D57" w:rsidP="00D82878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lastRenderedPageBreak/>
              <w:t>Variance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 w:rsidRPr="0095054C">
              <w:rPr>
                <w:rFonts w:ascii="Times New Roman" w:hAnsi="Times New Roman"/>
                <w:szCs w:val="24"/>
                <w:lang w:eastAsia="en-GB"/>
              </w:rPr>
              <w:t>79.64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  <w:tr w:rsidR="0095054C" w:rsidRPr="0095054C" w:rsidTr="009B384B">
        <w:trPr>
          <w:trHeight w:val="570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D57" w:rsidRPr="0095054C" w:rsidRDefault="00D82878" w:rsidP="00D82878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 xml:space="preserve">Standard </w:t>
            </w:r>
            <w:r w:rsidR="00363D57" w:rsidRPr="0095054C">
              <w:rPr>
                <w:rFonts w:ascii="Times New Roman" w:hAnsi="Times New Roman"/>
                <w:szCs w:val="24"/>
                <w:lang w:eastAsia="en-GB"/>
              </w:rPr>
              <w:t>Deviation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D82878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  <w:r>
              <w:rPr>
                <w:rFonts w:ascii="Times New Roman" w:hAnsi="Times New Roman"/>
                <w:szCs w:val="24"/>
                <w:lang w:eastAsia="en-GB"/>
              </w:rPr>
              <w:t xml:space="preserve">  </w:t>
            </w:r>
            <w:r w:rsidR="00363D57" w:rsidRPr="0095054C">
              <w:rPr>
                <w:rFonts w:ascii="Times New Roman" w:hAnsi="Times New Roman"/>
                <w:szCs w:val="24"/>
                <w:lang w:eastAsia="en-GB"/>
              </w:rPr>
              <w:t>8.30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D57" w:rsidRPr="0095054C" w:rsidRDefault="00363D57" w:rsidP="00337D07">
            <w:pPr>
              <w:jc w:val="both"/>
              <w:rPr>
                <w:rFonts w:ascii="Times New Roman" w:hAnsi="Times New Roman"/>
                <w:szCs w:val="24"/>
                <w:lang w:eastAsia="en-GB"/>
              </w:rPr>
            </w:pPr>
          </w:p>
        </w:tc>
      </w:tr>
    </w:tbl>
    <w:p w:rsidR="00363D57" w:rsidRPr="0095054C" w:rsidRDefault="00363D5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63D57" w:rsidRPr="0095054C" w:rsidRDefault="00363D5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7D07" w:rsidRPr="0095054C" w:rsidRDefault="00337D0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7D07" w:rsidRPr="0095054C" w:rsidRDefault="00337D07" w:rsidP="00337D0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7D07" w:rsidRPr="0095054C" w:rsidRDefault="00337D07" w:rsidP="00337D07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95054C">
        <w:rPr>
          <w:rFonts w:ascii="Times New Roman" w:hAnsi="Times New Roman"/>
          <w:sz w:val="24"/>
          <w:szCs w:val="24"/>
        </w:rPr>
        <w:t>Conclusion</w:t>
      </w:r>
    </w:p>
    <w:p w:rsidR="00363D57" w:rsidRPr="0095054C" w:rsidRDefault="00363D57" w:rsidP="00337D07">
      <w:pPr>
        <w:spacing w:line="480" w:lineRule="auto"/>
        <w:ind w:firstLine="720"/>
        <w:jc w:val="both"/>
        <w:rPr>
          <w:rFonts w:ascii="Times New Roman" w:hAnsi="Times New Roman"/>
          <w:szCs w:val="24"/>
        </w:rPr>
      </w:pPr>
      <w:r w:rsidRPr="0095054C">
        <w:rPr>
          <w:rFonts w:ascii="Times New Roman" w:hAnsi="Times New Roman"/>
          <w:szCs w:val="24"/>
        </w:rPr>
        <w:t xml:space="preserve">By looking at the dataset </w:t>
      </w:r>
      <w:r w:rsidR="00086B55">
        <w:rPr>
          <w:rFonts w:ascii="Times New Roman" w:hAnsi="Times New Roman"/>
          <w:szCs w:val="24"/>
        </w:rPr>
        <w:t>it is found</w:t>
      </w:r>
      <w:r w:rsidRPr="0095054C">
        <w:rPr>
          <w:rFonts w:ascii="Times New Roman" w:hAnsi="Times New Roman"/>
          <w:szCs w:val="24"/>
        </w:rPr>
        <w:t xml:space="preserve"> th</w:t>
      </w:r>
      <w:r w:rsidR="00086B55">
        <w:rPr>
          <w:rFonts w:ascii="Times New Roman" w:hAnsi="Times New Roman"/>
          <w:szCs w:val="24"/>
        </w:rPr>
        <w:t>at patients after the age of 50 and most likely 60</w:t>
      </w:r>
      <w:r w:rsidRPr="0095054C">
        <w:rPr>
          <w:rFonts w:ascii="Times New Roman" w:hAnsi="Times New Roman"/>
          <w:szCs w:val="24"/>
        </w:rPr>
        <w:t xml:space="preserve"> to be the most affect</w:t>
      </w:r>
      <w:r w:rsidR="00086B55">
        <w:rPr>
          <w:rFonts w:ascii="Times New Roman" w:hAnsi="Times New Roman"/>
          <w:szCs w:val="24"/>
        </w:rPr>
        <w:t xml:space="preserve">ed by infectious diseases. </w:t>
      </w:r>
      <w:r w:rsidR="00086B55" w:rsidRPr="0095054C">
        <w:rPr>
          <w:rFonts w:ascii="Times New Roman" w:hAnsi="Times New Roman"/>
          <w:szCs w:val="24"/>
        </w:rPr>
        <w:t>A</w:t>
      </w:r>
      <w:r w:rsidRPr="0095054C">
        <w:rPr>
          <w:rFonts w:ascii="Times New Roman" w:hAnsi="Times New Roman"/>
          <w:szCs w:val="24"/>
        </w:rPr>
        <w:t xml:space="preserve"> prevention plan</w:t>
      </w:r>
      <w:r w:rsidR="00086B55">
        <w:rPr>
          <w:rFonts w:ascii="Times New Roman" w:hAnsi="Times New Roman"/>
          <w:szCs w:val="24"/>
        </w:rPr>
        <w:t xml:space="preserve"> should be</w:t>
      </w:r>
      <w:r w:rsidRPr="0095054C">
        <w:rPr>
          <w:rFonts w:ascii="Times New Roman" w:hAnsi="Times New Roman"/>
          <w:szCs w:val="24"/>
        </w:rPr>
        <w:t xml:space="preserve"> in place to reduce the number of infect</w:t>
      </w:r>
      <w:r w:rsidR="00086B55">
        <w:rPr>
          <w:rFonts w:ascii="Times New Roman" w:hAnsi="Times New Roman"/>
          <w:szCs w:val="24"/>
        </w:rPr>
        <w:t>ious disease</w:t>
      </w:r>
      <w:r w:rsidRPr="0095054C">
        <w:rPr>
          <w:rFonts w:ascii="Times New Roman" w:hAnsi="Times New Roman"/>
          <w:szCs w:val="24"/>
        </w:rPr>
        <w:t xml:space="preserve"> or most likely</w:t>
      </w:r>
      <w:r w:rsidR="00086B55">
        <w:rPr>
          <w:rFonts w:ascii="Times New Roman" w:hAnsi="Times New Roman"/>
          <w:szCs w:val="24"/>
        </w:rPr>
        <w:t xml:space="preserve"> there will</w:t>
      </w:r>
      <w:r w:rsidRPr="0095054C">
        <w:rPr>
          <w:rFonts w:ascii="Times New Roman" w:hAnsi="Times New Roman"/>
          <w:szCs w:val="24"/>
        </w:rPr>
        <w:t xml:space="preserve"> be</w:t>
      </w:r>
      <w:r w:rsidR="00086B55">
        <w:rPr>
          <w:rFonts w:ascii="Times New Roman" w:hAnsi="Times New Roman"/>
          <w:szCs w:val="24"/>
        </w:rPr>
        <w:t xml:space="preserve"> more</w:t>
      </w:r>
      <w:r w:rsidRPr="0095054C">
        <w:rPr>
          <w:rFonts w:ascii="Times New Roman" w:hAnsi="Times New Roman"/>
          <w:szCs w:val="24"/>
        </w:rPr>
        <w:t xml:space="preserve"> </w:t>
      </w:r>
      <w:r w:rsidR="00D82878">
        <w:rPr>
          <w:rFonts w:ascii="Times New Roman" w:hAnsi="Times New Roman"/>
          <w:szCs w:val="24"/>
        </w:rPr>
        <w:t>in</w:t>
      </w:r>
      <w:r w:rsidRPr="0095054C">
        <w:rPr>
          <w:rFonts w:ascii="Times New Roman" w:hAnsi="Times New Roman"/>
          <w:szCs w:val="24"/>
        </w:rPr>
        <w:t xml:space="preserve">fected by various </w:t>
      </w:r>
      <w:r w:rsidR="00086B55">
        <w:rPr>
          <w:rFonts w:ascii="Times New Roman" w:hAnsi="Times New Roman"/>
          <w:szCs w:val="24"/>
        </w:rPr>
        <w:t>diseases.</w:t>
      </w:r>
      <w:r w:rsidRPr="0095054C">
        <w:rPr>
          <w:rFonts w:ascii="Times New Roman" w:hAnsi="Times New Roman"/>
          <w:szCs w:val="24"/>
        </w:rPr>
        <w:t xml:space="preserve"> </w:t>
      </w: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337D07" w:rsidRPr="0095054C" w:rsidRDefault="00337D07" w:rsidP="00337D07">
      <w:pPr>
        <w:pStyle w:val="BlockText"/>
        <w:jc w:val="both"/>
        <w:rPr>
          <w:szCs w:val="24"/>
        </w:rPr>
      </w:pPr>
    </w:p>
    <w:p w:rsidR="001D5854" w:rsidRPr="0095054C" w:rsidRDefault="00337D07" w:rsidP="00337D07">
      <w:pPr>
        <w:pStyle w:val="BlockText"/>
        <w:jc w:val="center"/>
        <w:rPr>
          <w:szCs w:val="24"/>
        </w:rPr>
      </w:pPr>
      <w:r w:rsidRPr="0095054C">
        <w:rPr>
          <w:szCs w:val="24"/>
        </w:rPr>
        <w:lastRenderedPageBreak/>
        <w:t>References</w:t>
      </w:r>
    </w:p>
    <w:p w:rsidR="00337D07" w:rsidRPr="0095054C" w:rsidRDefault="00337D07" w:rsidP="00337D07">
      <w:pPr>
        <w:pStyle w:val="BlockText"/>
        <w:ind w:firstLine="720"/>
        <w:jc w:val="both"/>
        <w:rPr>
          <w:szCs w:val="24"/>
        </w:rPr>
      </w:pPr>
      <w:r w:rsidRPr="0095054C">
        <w:rPr>
          <w:szCs w:val="24"/>
        </w:rPr>
        <w:t xml:space="preserve">Dodge, Y. (2006) </w:t>
      </w:r>
      <w:proofErr w:type="gramStart"/>
      <w:r w:rsidRPr="0095054C">
        <w:rPr>
          <w:szCs w:val="24"/>
        </w:rPr>
        <w:t>The</w:t>
      </w:r>
      <w:proofErr w:type="gramEnd"/>
      <w:r w:rsidRPr="0095054C">
        <w:rPr>
          <w:szCs w:val="24"/>
        </w:rPr>
        <w:t xml:space="preserve"> Oxford Dictionary of Statistical Terms, OUP. ISBN 0-19-920613-9</w:t>
      </w:r>
    </w:p>
    <w:sectPr w:rsidR="00337D07" w:rsidRPr="0095054C" w:rsidSect="00363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79" w:rsidRDefault="00496979">
      <w:r>
        <w:separator/>
      </w:r>
    </w:p>
  </w:endnote>
  <w:endnote w:type="continuationSeparator" w:id="0">
    <w:p w:rsidR="00496979" w:rsidRDefault="0049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6C" w:rsidRDefault="00AC6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6C" w:rsidRDefault="00AC6C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6C" w:rsidRDefault="00AC6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79" w:rsidRDefault="00496979">
      <w:r>
        <w:separator/>
      </w:r>
    </w:p>
  </w:footnote>
  <w:footnote w:type="continuationSeparator" w:id="0">
    <w:p w:rsidR="00496979" w:rsidRDefault="0049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6C" w:rsidRDefault="00AC6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57" w:rsidRPr="00363D57" w:rsidRDefault="00363D57" w:rsidP="00363D57">
    <w:pPr>
      <w:pStyle w:val="Heading1"/>
      <w:jc w:val="left"/>
      <w:rPr>
        <w:caps/>
      </w:rPr>
    </w:pPr>
    <w:r w:rsidRPr="00363D57">
      <w:rPr>
        <w:caps/>
        <w:szCs w:val="24"/>
      </w:rPr>
      <w:t>NCLEX Memorial Hospital</w:t>
    </w:r>
    <w:r w:rsidR="00AC6C6C">
      <w:rPr>
        <w:caps/>
      </w:rPr>
      <w:t xml:space="preserve"> – Infectious desease on</w:t>
    </w:r>
    <w:r w:rsidRPr="00363D57">
      <w:rPr>
        <w:caps/>
      </w:rPr>
      <w:t xml:space="preserve"> Patients</w:t>
    </w:r>
  </w:p>
  <w:p w:rsidR="001D5854" w:rsidRPr="00363D57" w:rsidRDefault="001D5854" w:rsidP="00363D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C6C" w:rsidRDefault="00AC6C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BB777E"/>
    <w:multiLevelType w:val="hybridMultilevel"/>
    <w:tmpl w:val="69F09D3C"/>
    <w:lvl w:ilvl="0" w:tplc="5E80D0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545454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F6572EB"/>
    <w:multiLevelType w:val="hybridMultilevel"/>
    <w:tmpl w:val="2D56A2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F4D70"/>
    <w:multiLevelType w:val="hybridMultilevel"/>
    <w:tmpl w:val="19423A60"/>
    <w:lvl w:ilvl="0" w:tplc="35682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8202327"/>
    <w:multiLevelType w:val="hybridMultilevel"/>
    <w:tmpl w:val="6B88AFF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5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57"/>
    <w:rsid w:val="0005557E"/>
    <w:rsid w:val="00083425"/>
    <w:rsid w:val="00086B55"/>
    <w:rsid w:val="000B1460"/>
    <w:rsid w:val="00192B67"/>
    <w:rsid w:val="001B1821"/>
    <w:rsid w:val="001D5854"/>
    <w:rsid w:val="00200FC9"/>
    <w:rsid w:val="00337D07"/>
    <w:rsid w:val="00363D57"/>
    <w:rsid w:val="00400A5A"/>
    <w:rsid w:val="00446376"/>
    <w:rsid w:val="00467139"/>
    <w:rsid w:val="00496979"/>
    <w:rsid w:val="0052494E"/>
    <w:rsid w:val="00572052"/>
    <w:rsid w:val="005935CF"/>
    <w:rsid w:val="005B0CD1"/>
    <w:rsid w:val="006F5309"/>
    <w:rsid w:val="007B79BD"/>
    <w:rsid w:val="00824B4E"/>
    <w:rsid w:val="0086769A"/>
    <w:rsid w:val="008E4EAB"/>
    <w:rsid w:val="0095054C"/>
    <w:rsid w:val="00A13753"/>
    <w:rsid w:val="00A51A5D"/>
    <w:rsid w:val="00AC6C6C"/>
    <w:rsid w:val="00B13707"/>
    <w:rsid w:val="00B454B7"/>
    <w:rsid w:val="00B744AE"/>
    <w:rsid w:val="00B94611"/>
    <w:rsid w:val="00D35BEF"/>
    <w:rsid w:val="00D82878"/>
    <w:rsid w:val="00DB3D7C"/>
    <w:rsid w:val="00E45879"/>
    <w:rsid w:val="00E56761"/>
    <w:rsid w:val="00EC5600"/>
    <w:rsid w:val="00F00B2E"/>
    <w:rsid w:val="00F571CA"/>
    <w:rsid w:val="00F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4F77E-7A51-4541-943B-4F3CFBD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styleId="ListParagraph">
    <w:name w:val="List Paragraph"/>
    <w:basedOn w:val="Normal"/>
    <w:uiPriority w:val="34"/>
    <w:qFormat/>
    <w:rsid w:val="00363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apple-converted-space">
    <w:name w:val="apple-converted-space"/>
    <w:rsid w:val="00363D57"/>
  </w:style>
  <w:style w:type="character" w:styleId="Emphasis">
    <w:name w:val="Emphasis"/>
    <w:uiPriority w:val="20"/>
    <w:qFormat/>
    <w:rsid w:val="00363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\AppData\Roaming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3119-CFA5-4FBC-9719-91270763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</Template>
  <TotalTime>0</TotalTime>
  <Pages>4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vanguard university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Remy Khali</dc:creator>
  <cp:lastModifiedBy>jlcbodine@gmail.com</cp:lastModifiedBy>
  <cp:revision>2</cp:revision>
  <cp:lastPrinted>2002-05-11T14:16:00Z</cp:lastPrinted>
  <dcterms:created xsi:type="dcterms:W3CDTF">2016-12-14T02:27:00Z</dcterms:created>
  <dcterms:modified xsi:type="dcterms:W3CDTF">2016-12-14T02:27:00Z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</Properties>
</file>