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CB4" w:rsidRPr="004B3CB4" w:rsidRDefault="004B3CB4" w:rsidP="004B3CB4">
      <w:pPr>
        <w:spacing w:line="480" w:lineRule="auto"/>
        <w:jc w:val="center"/>
        <w:rPr>
          <w:rFonts w:ascii="Times New Roman" w:hAnsi="Times New Roman" w:cs="Times New Roman"/>
          <w:sz w:val="24"/>
          <w:szCs w:val="24"/>
        </w:rPr>
      </w:pPr>
      <w:bookmarkStart w:id="0" w:name="_GoBack"/>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p>
    <w:p w:rsidR="004B3CB4" w:rsidRPr="004B3CB4" w:rsidRDefault="004B3CB4" w:rsidP="004B3CB4">
      <w:pPr>
        <w:pStyle w:val="Title"/>
        <w:spacing w:line="480" w:lineRule="auto"/>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r w:rsidRPr="004B3CB4">
        <w:rPr>
          <w:rFonts w:ascii="Times New Roman" w:hAnsi="Times New Roman" w:cs="Times New Roman"/>
          <w:sz w:val="24"/>
          <w:szCs w:val="24"/>
        </w:rPr>
        <w:t>Jolene Hodges</w:t>
      </w:r>
    </w:p>
    <w:p w:rsidR="004B3CB4" w:rsidRPr="004B3CB4" w:rsidRDefault="004B3CB4" w:rsidP="004B3CB4">
      <w:pPr>
        <w:spacing w:line="480" w:lineRule="auto"/>
        <w:jc w:val="center"/>
        <w:rPr>
          <w:rFonts w:ascii="Times New Roman" w:hAnsi="Times New Roman" w:cs="Times New Roman"/>
          <w:sz w:val="24"/>
          <w:szCs w:val="24"/>
        </w:rPr>
      </w:pPr>
      <w:r w:rsidRPr="004B3CB4">
        <w:rPr>
          <w:rFonts w:ascii="Times New Roman" w:hAnsi="Times New Roman" w:cs="Times New Roman"/>
          <w:sz w:val="24"/>
          <w:szCs w:val="24"/>
        </w:rPr>
        <w:t>NSG6103- Curriculum Design &amp; Evaluation in Nursing Ed</w:t>
      </w:r>
    </w:p>
    <w:p w:rsidR="004B3CB4" w:rsidRPr="004B3CB4" w:rsidRDefault="004B3CB4" w:rsidP="004B3CB4">
      <w:pPr>
        <w:spacing w:after="0" w:line="480" w:lineRule="auto"/>
        <w:jc w:val="center"/>
        <w:rPr>
          <w:rFonts w:ascii="Times New Roman" w:hAnsi="Times New Roman" w:cs="Times New Roman"/>
          <w:sz w:val="24"/>
          <w:szCs w:val="24"/>
        </w:rPr>
      </w:pPr>
      <w:r w:rsidRPr="004B3CB4">
        <w:rPr>
          <w:rFonts w:ascii="Times New Roman" w:hAnsi="Times New Roman" w:cs="Times New Roman"/>
          <w:sz w:val="24"/>
          <w:szCs w:val="24"/>
        </w:rPr>
        <w:t>Professor Catherine Prato</w:t>
      </w:r>
    </w:p>
    <w:p w:rsidR="004B3CB4" w:rsidRPr="004B3CB4" w:rsidRDefault="004B3CB4" w:rsidP="004B3CB4">
      <w:pPr>
        <w:spacing w:after="0" w:line="480" w:lineRule="auto"/>
        <w:jc w:val="center"/>
        <w:rPr>
          <w:rFonts w:ascii="Times New Roman" w:hAnsi="Times New Roman" w:cs="Times New Roman"/>
          <w:sz w:val="24"/>
          <w:szCs w:val="24"/>
        </w:rPr>
      </w:pPr>
      <w:r w:rsidRPr="004B3CB4">
        <w:rPr>
          <w:rFonts w:ascii="Times New Roman" w:hAnsi="Times New Roman" w:cs="Times New Roman"/>
          <w:sz w:val="24"/>
          <w:szCs w:val="24"/>
        </w:rPr>
        <w:t>July 11, 2017</w:t>
      </w: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after="0" w:line="480" w:lineRule="auto"/>
        <w:jc w:val="center"/>
        <w:rPr>
          <w:rFonts w:ascii="Times New Roman" w:hAnsi="Times New Roman" w:cs="Times New Roman"/>
          <w:sz w:val="24"/>
          <w:szCs w:val="24"/>
        </w:rPr>
      </w:pPr>
    </w:p>
    <w:p w:rsidR="004B3CB4" w:rsidRPr="004B3CB4" w:rsidRDefault="004B3CB4" w:rsidP="004B3CB4">
      <w:pPr>
        <w:spacing w:line="480" w:lineRule="auto"/>
        <w:jc w:val="center"/>
        <w:rPr>
          <w:rFonts w:ascii="Times New Roman" w:hAnsi="Times New Roman" w:cs="Times New Roman"/>
          <w:sz w:val="24"/>
          <w:szCs w:val="24"/>
        </w:rPr>
      </w:pPr>
      <w:r w:rsidRPr="004B3CB4">
        <w:rPr>
          <w:rFonts w:ascii="Times New Roman" w:hAnsi="Times New Roman" w:cs="Times New Roman"/>
          <w:sz w:val="24"/>
          <w:szCs w:val="24"/>
        </w:rPr>
        <w:lastRenderedPageBreak/>
        <w:t>Achieving the Essentials of Nursing Baccalaureate</w:t>
      </w:r>
    </w:p>
    <w:p w:rsidR="004B3CB4" w:rsidRPr="004B3CB4" w:rsidRDefault="004B3CB4" w:rsidP="004B3CB4">
      <w:pPr>
        <w:spacing w:after="0" w:line="480" w:lineRule="auto"/>
        <w:jc w:val="center"/>
        <w:rPr>
          <w:rFonts w:ascii="Times New Roman" w:eastAsia="Times New Roman" w:hAnsi="Times New Roman" w:cs="Times New Roman"/>
          <w:b/>
          <w:sz w:val="24"/>
          <w:szCs w:val="24"/>
        </w:rPr>
      </w:pPr>
      <w:r w:rsidRPr="004B3CB4">
        <w:rPr>
          <w:rFonts w:ascii="Times New Roman" w:eastAsia="Times New Roman" w:hAnsi="Times New Roman" w:cs="Times New Roman"/>
          <w:b/>
          <w:sz w:val="24"/>
          <w:szCs w:val="24"/>
        </w:rPr>
        <w:t>Comparison of AACN Essentials of Baccalaureate Education (AACN, 2008) to College of Nursing Goals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2"/>
        <w:gridCol w:w="4628"/>
      </w:tblGrid>
      <w:tr w:rsidR="004B3CB4" w:rsidRPr="004B3CB4" w:rsidTr="00941898">
        <w:tc>
          <w:tcPr>
            <w:tcW w:w="4722" w:type="dxa"/>
            <w:shd w:val="clear" w:color="auto" w:fill="FABF8F"/>
          </w:tcPr>
          <w:p w:rsidR="004B3CB4" w:rsidRPr="004B3CB4" w:rsidRDefault="004B3CB4" w:rsidP="00941898">
            <w:pPr>
              <w:spacing w:after="0" w:line="480" w:lineRule="auto"/>
              <w:rPr>
                <w:rFonts w:ascii="Times New Roman" w:eastAsia="Times New Roman" w:hAnsi="Times New Roman" w:cs="Times New Roman"/>
                <w:sz w:val="24"/>
                <w:szCs w:val="24"/>
              </w:rPr>
            </w:pPr>
          </w:p>
          <w:p w:rsidR="004B3CB4" w:rsidRPr="004B3CB4" w:rsidRDefault="004B3CB4" w:rsidP="00941898">
            <w:pPr>
              <w:spacing w:after="0" w:line="480" w:lineRule="auto"/>
              <w:rPr>
                <w:rFonts w:ascii="Times New Roman" w:eastAsia="Times New Roman" w:hAnsi="Times New Roman" w:cs="Times New Roman"/>
                <w:sz w:val="24"/>
                <w:szCs w:val="24"/>
              </w:rPr>
            </w:pPr>
            <w:r w:rsidRPr="004B3CB4">
              <w:rPr>
                <w:rFonts w:ascii="Times New Roman" w:eastAsia="Times New Roman" w:hAnsi="Times New Roman" w:cs="Times New Roman"/>
                <w:sz w:val="24"/>
                <w:szCs w:val="24"/>
              </w:rPr>
              <w:t>AACN Essential</w:t>
            </w:r>
          </w:p>
          <w:p w:rsidR="004B3CB4" w:rsidRPr="004B3CB4" w:rsidRDefault="004B3CB4" w:rsidP="00941898">
            <w:pPr>
              <w:spacing w:after="0" w:line="480" w:lineRule="auto"/>
              <w:rPr>
                <w:rFonts w:ascii="Times New Roman" w:eastAsia="Times New Roman" w:hAnsi="Times New Roman" w:cs="Times New Roman"/>
                <w:sz w:val="24"/>
                <w:szCs w:val="24"/>
              </w:rPr>
            </w:pPr>
          </w:p>
        </w:tc>
        <w:tc>
          <w:tcPr>
            <w:tcW w:w="4628" w:type="dxa"/>
            <w:shd w:val="clear" w:color="auto" w:fill="FABF8F"/>
          </w:tcPr>
          <w:p w:rsidR="004B3CB4" w:rsidRPr="004B3CB4" w:rsidRDefault="004B3CB4" w:rsidP="00941898">
            <w:pPr>
              <w:spacing w:after="0" w:line="480" w:lineRule="auto"/>
              <w:rPr>
                <w:rFonts w:ascii="Times New Roman" w:eastAsia="Times New Roman" w:hAnsi="Times New Roman" w:cs="Times New Roman"/>
                <w:sz w:val="24"/>
                <w:szCs w:val="24"/>
              </w:rPr>
            </w:pPr>
          </w:p>
          <w:p w:rsidR="004B3CB4" w:rsidRPr="004B3CB4" w:rsidRDefault="004B3CB4" w:rsidP="00941898">
            <w:pPr>
              <w:spacing w:after="0" w:line="480" w:lineRule="auto"/>
              <w:rPr>
                <w:rFonts w:ascii="Times New Roman" w:eastAsia="Times New Roman" w:hAnsi="Times New Roman" w:cs="Times New Roman"/>
                <w:sz w:val="24"/>
                <w:szCs w:val="24"/>
              </w:rPr>
            </w:pPr>
            <w:r w:rsidRPr="004B3CB4">
              <w:rPr>
                <w:rFonts w:ascii="Times New Roman" w:eastAsia="Times New Roman" w:hAnsi="Times New Roman" w:cs="Times New Roman"/>
                <w:sz w:val="24"/>
                <w:szCs w:val="24"/>
              </w:rPr>
              <w:t>College of Nursing Goal</w:t>
            </w:r>
          </w:p>
          <w:p w:rsidR="004B3CB4" w:rsidRPr="004B3CB4" w:rsidRDefault="004B3CB4" w:rsidP="00941898">
            <w:pPr>
              <w:spacing w:after="0" w:line="480" w:lineRule="auto"/>
              <w:rPr>
                <w:rFonts w:ascii="Times New Roman" w:eastAsia="Times New Roman" w:hAnsi="Times New Roman" w:cs="Times New Roman"/>
                <w:sz w:val="24"/>
                <w:szCs w:val="24"/>
              </w:rPr>
            </w:pPr>
          </w:p>
        </w:tc>
      </w:tr>
      <w:tr w:rsidR="004B3CB4" w:rsidRPr="004B3CB4" w:rsidTr="00941898">
        <w:trPr>
          <w:trHeight w:val="1152"/>
        </w:trPr>
        <w:tc>
          <w:tcPr>
            <w:tcW w:w="4722" w:type="dxa"/>
          </w:tcPr>
          <w:p w:rsidR="004B3CB4" w:rsidRPr="004B3CB4" w:rsidRDefault="004B3CB4" w:rsidP="00941898">
            <w:pPr>
              <w:spacing w:after="0" w:line="480" w:lineRule="auto"/>
              <w:rPr>
                <w:rFonts w:ascii="Times New Roman" w:eastAsia="Times New Roman" w:hAnsi="Times New Roman" w:cs="Times New Roman"/>
                <w:sz w:val="24"/>
                <w:szCs w:val="24"/>
              </w:rPr>
            </w:pPr>
            <w:r w:rsidRPr="004B3CB4">
              <w:rPr>
                <w:rFonts w:ascii="Times New Roman" w:eastAsia="Calibri" w:hAnsi="Times New Roman" w:cs="Times New Roman"/>
                <w:sz w:val="24"/>
                <w:szCs w:val="24"/>
              </w:rPr>
              <w:t>I. Liberal Education for Baccalaureate Generalist Nursing Practice</w:t>
            </w:r>
          </w:p>
        </w:tc>
        <w:tc>
          <w:tcPr>
            <w:tcW w:w="4628" w:type="dxa"/>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It requires that the nurse be equipped with knowledge in different fields, ranging from culture, sciences and arts. In order to meet this requirement, USS CON has incorporated different fields of study in the curriculum. Which include learning the sciences of physical, life, mathematical and social sciences. The curriculum has been designed to allow more time for laboratory practice sessions and science congress forums where the institution hosts other students to share new ideas with their students. The allocations for mathematic contests and arts symposiums have also been considered in the new curriculum, all for the benefit of expanding the range of study.</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lastRenderedPageBreak/>
              <w:t>II. Basic Organizational and Systems Leadership for Quality Care and Patient Safety</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It requires that the nursing students acquire leadership skills </w:t>
            </w:r>
            <w:r w:rsidRPr="004B3CB4">
              <w:rPr>
                <w:rFonts w:ascii="Times New Roman" w:eastAsia="Calibri" w:hAnsi="Times New Roman" w:cs="Times New Roman"/>
                <w:strike/>
                <w:sz w:val="24"/>
                <w:szCs w:val="24"/>
              </w:rPr>
              <w:t>in</w:t>
            </w:r>
            <w:r w:rsidRPr="004B3CB4">
              <w:rPr>
                <w:rFonts w:ascii="Times New Roman" w:eastAsia="Calibri" w:hAnsi="Times New Roman" w:cs="Times New Roman"/>
                <w:sz w:val="24"/>
                <w:szCs w:val="24"/>
              </w:rPr>
              <w:t xml:space="preserve"> throughout their education in order to be prepared to perform their responsibilities as a nurse. To meet this requirement, the university has set up practices areas in the university and local healthcare facilities so that the nursing students are able to practice the skills learned to provide safe patient care. Students will be required to demonstrate the skills and pass competencies at different times though out the program to ensure that the student understands what is taught.</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III. Scholarship for Evidence Based</w:t>
            </w:r>
          </w:p>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Practice</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trike/>
                <w:sz w:val="24"/>
                <w:szCs w:val="24"/>
              </w:rPr>
            </w:pPr>
            <w:r w:rsidRPr="004B3CB4">
              <w:rPr>
                <w:rFonts w:ascii="Times New Roman" w:eastAsia="Calibri" w:hAnsi="Times New Roman" w:cs="Times New Roman"/>
                <w:sz w:val="24"/>
                <w:szCs w:val="24"/>
              </w:rPr>
              <w:t xml:space="preserve">It requires that graduate nurses translate the current evidence into practice and have an oversight of the interrelationship between theory, practice, and research. The goal set by the university is to equip </w:t>
            </w:r>
            <w:r w:rsidRPr="004B3CB4">
              <w:rPr>
                <w:rFonts w:ascii="Times New Roman" w:eastAsia="Calibri" w:hAnsi="Times New Roman" w:cs="Times New Roman"/>
                <w:strike/>
                <w:sz w:val="24"/>
                <w:szCs w:val="24"/>
              </w:rPr>
              <w:t xml:space="preserve">its </w:t>
            </w:r>
            <w:r w:rsidRPr="004B3CB4">
              <w:rPr>
                <w:rFonts w:ascii="Times New Roman" w:eastAsia="Calibri" w:hAnsi="Times New Roman" w:cs="Times New Roman"/>
                <w:sz w:val="24"/>
                <w:szCs w:val="24"/>
              </w:rPr>
              <w:t xml:space="preserve">students with this knowledge and incorporate it in current practice. The university has also incorporated clinical sessions and students will be required </w:t>
            </w:r>
            <w:r w:rsidRPr="004B3CB4">
              <w:rPr>
                <w:rFonts w:ascii="Times New Roman" w:eastAsia="Calibri" w:hAnsi="Times New Roman" w:cs="Times New Roman"/>
                <w:sz w:val="24"/>
                <w:szCs w:val="24"/>
              </w:rPr>
              <w:lastRenderedPageBreak/>
              <w:t xml:space="preserve">to complete a set number of hours to demonstrate competency.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lastRenderedPageBreak/>
              <w:t>IV. Information Management and Application of Patient Care Technology</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The graduate nurse is required to have a technical skill set and handle/protect patient information safely. For the university to ensure that their students meet this requirement the student will complete the Information Technology course by the second year of the program. Other courses that must be completed include communication skills and public relations. These courses will help prepare the nursing students with technology as it relates to healthcare and meet the information technology competencies.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V. Healthcare Policy, Finance, and Regulatory Environments</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It expects that the nursing students understand how to organize patient care services and understand the financial constraints of patients by the time they graduate. USS CON has incorporated studies of health law in the new curriculum to prepare students with the knowledge of </w:t>
            </w:r>
            <w:r w:rsidRPr="004B3CB4">
              <w:rPr>
                <w:rFonts w:ascii="Times New Roman" w:eastAsia="Calibri" w:hAnsi="Times New Roman" w:cs="Times New Roman"/>
                <w:sz w:val="24"/>
                <w:szCs w:val="24"/>
              </w:rPr>
              <w:lastRenderedPageBreak/>
              <w:t xml:space="preserve">current laws and healthcare policies. This will help students understand how the healthcare policies affect patients and the care provided.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lastRenderedPageBreak/>
              <w:t>VI. Interprofessional Communication and Collaboration for Improving Patient Health Outcomes</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It requires that a graduate nurse be able to communicate professionally with all healthcare professionals. To achieve this the students</w:t>
            </w:r>
            <w:r w:rsidRPr="004B3CB4">
              <w:rPr>
                <w:rFonts w:ascii="Times New Roman" w:eastAsia="Calibri" w:hAnsi="Times New Roman" w:cs="Times New Roman"/>
                <w:strike/>
                <w:sz w:val="24"/>
                <w:szCs w:val="24"/>
              </w:rPr>
              <w:t>,</w:t>
            </w:r>
            <w:r w:rsidRPr="004B3CB4">
              <w:rPr>
                <w:rFonts w:ascii="Times New Roman" w:eastAsia="Calibri" w:hAnsi="Times New Roman" w:cs="Times New Roman"/>
                <w:sz w:val="24"/>
                <w:szCs w:val="24"/>
              </w:rPr>
              <w:t xml:space="preserve"> are required to complete courses in human resource management, public relations and communication skills.  These courses will help students gain communication skills and the confidence needed to communicate professionally.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VII. Clinical Prevention and Population Health</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This topic requires that the student nurses understand the importance of disease prevention and health promotion individually and in the population. The university has incorporated new curriculum that includes studies on population health and vaccination programs.  Students will read and research nursing journals and articles that feature trends in disease prevention. These courses </w:t>
            </w:r>
            <w:r w:rsidRPr="004B3CB4">
              <w:rPr>
                <w:rFonts w:ascii="Times New Roman" w:eastAsia="Calibri" w:hAnsi="Times New Roman" w:cs="Times New Roman"/>
                <w:sz w:val="24"/>
                <w:szCs w:val="24"/>
              </w:rPr>
              <w:lastRenderedPageBreak/>
              <w:t xml:space="preserve">will prepare students to learn how to improve health in an entire human population.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lastRenderedPageBreak/>
              <w:t>VIII. Professionalism and Professional Values</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It requires that the nursing students have acquired all values that a professional nurse should portray and make use of in their work before the time of graduation (AACN, 2015). USS CON has incorporated professionalism and professional values in every course at the university.  Every student is required to conduct themselves in a professional manner. The new curriculum includes teaching the professional code of ethics. Social sciences such as psychology and communication skills are designed to help students develop professionalism and values.  </w:t>
            </w:r>
          </w:p>
        </w:tc>
      </w:tr>
      <w:tr w:rsidR="004B3CB4" w:rsidRPr="004B3CB4" w:rsidTr="00941898">
        <w:trPr>
          <w:trHeight w:val="1152"/>
        </w:trPr>
        <w:tc>
          <w:tcPr>
            <w:tcW w:w="4722"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after="0"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IX. Baccalaureate Generalist Nursing Practice</w:t>
            </w:r>
          </w:p>
        </w:tc>
        <w:tc>
          <w:tcPr>
            <w:tcW w:w="4628" w:type="dxa"/>
            <w:tcBorders>
              <w:top w:val="single" w:sz="4" w:space="0" w:color="000000"/>
              <w:left w:val="single" w:sz="4" w:space="0" w:color="000000"/>
              <w:bottom w:val="single" w:sz="4" w:space="0" w:color="000000"/>
              <w:right w:val="single" w:sz="4" w:space="0" w:color="000000"/>
            </w:tcBorders>
          </w:tcPr>
          <w:p w:rsidR="004B3CB4" w:rsidRPr="004B3CB4" w:rsidRDefault="004B3CB4" w:rsidP="00941898">
            <w:pPr>
              <w:spacing w:line="480" w:lineRule="auto"/>
              <w:rPr>
                <w:rFonts w:ascii="Times New Roman" w:eastAsia="Calibri" w:hAnsi="Times New Roman" w:cs="Times New Roman"/>
                <w:sz w:val="24"/>
                <w:szCs w:val="24"/>
              </w:rPr>
            </w:pPr>
            <w:r w:rsidRPr="004B3CB4">
              <w:rPr>
                <w:rFonts w:ascii="Times New Roman" w:eastAsia="Calibri" w:hAnsi="Times New Roman" w:cs="Times New Roman"/>
                <w:sz w:val="24"/>
                <w:szCs w:val="24"/>
              </w:rPr>
              <w:t xml:space="preserve">This requires that nursing students are competent in their skills by applying </w:t>
            </w:r>
            <w:r w:rsidRPr="004B3CB4">
              <w:rPr>
                <w:rFonts w:ascii="Times New Roman" w:eastAsia="Calibri" w:hAnsi="Times New Roman" w:cs="Times New Roman"/>
                <w:strike/>
                <w:sz w:val="24"/>
                <w:szCs w:val="24"/>
              </w:rPr>
              <w:t>all</w:t>
            </w:r>
            <w:r w:rsidRPr="004B3CB4">
              <w:rPr>
                <w:rFonts w:ascii="Times New Roman" w:eastAsia="Calibri" w:hAnsi="Times New Roman" w:cs="Times New Roman"/>
                <w:sz w:val="24"/>
                <w:szCs w:val="24"/>
              </w:rPr>
              <w:t xml:space="preserve"> the other eight requirements in providing care to patients (AACN, 2015).  USS CON has developed standards of performance and a grading criteria for all students. The performance standards and grading criteria </w:t>
            </w:r>
            <w:r w:rsidRPr="004B3CB4">
              <w:rPr>
                <w:rFonts w:ascii="Times New Roman" w:eastAsia="Calibri" w:hAnsi="Times New Roman" w:cs="Times New Roman"/>
                <w:sz w:val="24"/>
                <w:szCs w:val="24"/>
              </w:rPr>
              <w:lastRenderedPageBreak/>
              <w:t>must be achieved in order for students to proceed to subsequent years and graduation.</w:t>
            </w:r>
          </w:p>
          <w:p w:rsidR="004B3CB4" w:rsidRPr="004B3CB4" w:rsidRDefault="004B3CB4" w:rsidP="00941898">
            <w:pPr>
              <w:spacing w:line="480" w:lineRule="auto"/>
              <w:rPr>
                <w:rFonts w:ascii="Times New Roman" w:eastAsia="Calibri" w:hAnsi="Times New Roman" w:cs="Times New Roman"/>
                <w:sz w:val="24"/>
                <w:szCs w:val="24"/>
              </w:rPr>
            </w:pPr>
          </w:p>
        </w:tc>
      </w:tr>
    </w:tbl>
    <w:p w:rsidR="004B3CB4" w:rsidRPr="004B3CB4" w:rsidRDefault="004B3CB4" w:rsidP="004B3CB4">
      <w:pPr>
        <w:spacing w:line="480" w:lineRule="auto"/>
        <w:rPr>
          <w:rFonts w:ascii="Times New Roman" w:hAnsi="Times New Roman" w:cs="Times New Roman"/>
          <w:sz w:val="24"/>
          <w:szCs w:val="24"/>
          <w:u w:val="single"/>
        </w:rPr>
      </w:pPr>
    </w:p>
    <w:p w:rsidR="004B3CB4" w:rsidRPr="004B3CB4" w:rsidRDefault="004B3CB4" w:rsidP="004B3CB4">
      <w:pPr>
        <w:spacing w:line="480" w:lineRule="auto"/>
        <w:rPr>
          <w:rFonts w:ascii="Times New Roman" w:hAnsi="Times New Roman" w:cs="Times New Roman"/>
          <w:sz w:val="24"/>
          <w:szCs w:val="24"/>
          <w:u w:val="single"/>
        </w:rPr>
      </w:pPr>
      <w:r w:rsidRPr="004B3CB4">
        <w:rPr>
          <w:rFonts w:ascii="Times New Roman" w:hAnsi="Times New Roman" w:cs="Times New Roman"/>
          <w:sz w:val="24"/>
          <w:szCs w:val="24"/>
          <w:u w:val="single"/>
        </w:rPr>
        <w:br w:type="page"/>
      </w:r>
    </w:p>
    <w:p w:rsidR="004B3CB4" w:rsidRPr="004B3CB4" w:rsidRDefault="004B3CB4" w:rsidP="004B3CB4">
      <w:pPr>
        <w:spacing w:line="480" w:lineRule="auto"/>
        <w:jc w:val="center"/>
        <w:rPr>
          <w:rFonts w:ascii="Times New Roman" w:hAnsi="Times New Roman" w:cs="Times New Roman"/>
          <w:sz w:val="24"/>
          <w:szCs w:val="24"/>
        </w:rPr>
      </w:pPr>
      <w:r w:rsidRPr="004B3CB4">
        <w:rPr>
          <w:rFonts w:ascii="Times New Roman" w:hAnsi="Times New Roman" w:cs="Times New Roman"/>
          <w:sz w:val="24"/>
          <w:szCs w:val="24"/>
        </w:rPr>
        <w:lastRenderedPageBreak/>
        <w:t>References</w:t>
      </w:r>
    </w:p>
    <w:p w:rsidR="004B3CB4" w:rsidRPr="004B3CB4" w:rsidRDefault="004B3CB4" w:rsidP="004B3CB4">
      <w:pPr>
        <w:spacing w:line="480" w:lineRule="auto"/>
        <w:ind w:left="720" w:hanging="720"/>
        <w:rPr>
          <w:rFonts w:ascii="Times New Roman" w:hAnsi="Times New Roman" w:cs="Times New Roman"/>
          <w:sz w:val="24"/>
          <w:szCs w:val="24"/>
        </w:rPr>
      </w:pPr>
      <w:r w:rsidRPr="004B3CB4">
        <w:rPr>
          <w:rFonts w:ascii="Times New Roman" w:hAnsi="Times New Roman" w:cs="Times New Roman"/>
          <w:sz w:val="24"/>
          <w:szCs w:val="24"/>
        </w:rPr>
        <w:t xml:space="preserve">American Association of Colleges of Nursing. (2008). Essentials of baccalaureate education. Retrieved from </w:t>
      </w:r>
      <w:hyperlink r:id="rId8" w:history="1">
        <w:r w:rsidRPr="004B3CB4">
          <w:rPr>
            <w:rStyle w:val="Hyperlink"/>
            <w:rFonts w:ascii="Times New Roman" w:hAnsi="Times New Roman" w:cs="Times New Roman"/>
            <w:color w:val="auto"/>
            <w:sz w:val="24"/>
            <w:szCs w:val="24"/>
            <w:u w:val="none"/>
          </w:rPr>
          <w:t>http://www.aacn.nche.edu/education/pdf/BaccEssentials08.pdf</w:t>
        </w:r>
      </w:hyperlink>
    </w:p>
    <w:p w:rsidR="004B3CB4" w:rsidRPr="004B3CB4" w:rsidRDefault="004B3CB4" w:rsidP="004B3CB4">
      <w:pPr>
        <w:spacing w:line="480" w:lineRule="auto"/>
        <w:contextualSpacing/>
        <w:rPr>
          <w:rFonts w:ascii="Times New Roman" w:hAnsi="Times New Roman" w:cs="Times New Roman"/>
          <w:sz w:val="24"/>
          <w:szCs w:val="24"/>
        </w:rPr>
      </w:pPr>
    </w:p>
    <w:bookmarkEnd w:id="0"/>
    <w:p w:rsidR="003F6226" w:rsidRPr="004B3CB4" w:rsidRDefault="003F6226" w:rsidP="004B3CB4">
      <w:pPr>
        <w:rPr>
          <w:rFonts w:ascii="Times New Roman" w:hAnsi="Times New Roman" w:cs="Times New Roman"/>
          <w:sz w:val="24"/>
          <w:szCs w:val="24"/>
        </w:rPr>
      </w:pPr>
    </w:p>
    <w:sectPr w:rsidR="003F6226" w:rsidRPr="004B3CB4" w:rsidSect="005B634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E0D" w:rsidRDefault="00575E0D" w:rsidP="001765DF">
      <w:pPr>
        <w:spacing w:after="0" w:line="240" w:lineRule="auto"/>
      </w:pPr>
      <w:r>
        <w:separator/>
      </w:r>
    </w:p>
  </w:endnote>
  <w:endnote w:type="continuationSeparator" w:id="0">
    <w:p w:rsidR="00575E0D" w:rsidRDefault="00575E0D" w:rsidP="0017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E0D" w:rsidRDefault="00575E0D" w:rsidP="001765DF">
      <w:pPr>
        <w:spacing w:after="0" w:line="240" w:lineRule="auto"/>
      </w:pPr>
      <w:r>
        <w:separator/>
      </w:r>
    </w:p>
  </w:footnote>
  <w:footnote w:type="continuationSeparator" w:id="0">
    <w:p w:rsidR="00575E0D" w:rsidRDefault="00575E0D" w:rsidP="0017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0C3" w:rsidRPr="005B6343" w:rsidRDefault="00975782" w:rsidP="00975782">
    <w:pPr>
      <w:pStyle w:val="Header"/>
      <w:jc w:val="right"/>
      <w:rPr>
        <w:rFonts w:ascii="Times New Roman" w:hAnsi="Times New Roman" w:cs="Times New Roman"/>
        <w:sz w:val="24"/>
        <w:szCs w:val="24"/>
      </w:rPr>
    </w:pPr>
    <w:r w:rsidRPr="00975782">
      <w:rPr>
        <w:rFonts w:ascii="Times New Roman" w:hAnsi="Times New Roman" w:cs="Times New Roman"/>
        <w:sz w:val="24"/>
        <w:szCs w:val="24"/>
      </w:rPr>
      <w:t>ACHIEVING THE ESSENTIALS OF NURSING BACCALAUREATE</w:t>
    </w:r>
    <w:r w:rsidR="00B65043" w:rsidRPr="005B6343">
      <w:rPr>
        <w:rFonts w:ascii="Times New Roman" w:hAnsi="Times New Roman" w:cs="Times New Roman"/>
        <w:sz w:val="24"/>
        <w:szCs w:val="24"/>
      </w:rPr>
      <w:tab/>
      <w:t xml:space="preserve">                  </w:t>
    </w:r>
    <w:sdt>
      <w:sdtPr>
        <w:rPr>
          <w:rFonts w:ascii="Times New Roman" w:hAnsi="Times New Roman" w:cs="Times New Roman"/>
          <w:sz w:val="24"/>
          <w:szCs w:val="24"/>
        </w:rPr>
        <w:id w:val="-1212414186"/>
        <w:docPartObj>
          <w:docPartGallery w:val="Page Numbers (Top of Page)"/>
          <w:docPartUnique/>
        </w:docPartObj>
      </w:sdtPr>
      <w:sdtEndPr>
        <w:rPr>
          <w:noProof/>
        </w:rPr>
      </w:sdtEndPr>
      <w:sdtContent>
        <w:r w:rsidR="00B65043" w:rsidRPr="005B6343">
          <w:rPr>
            <w:rFonts w:ascii="Times New Roman" w:hAnsi="Times New Roman" w:cs="Times New Roman"/>
            <w:sz w:val="24"/>
            <w:szCs w:val="24"/>
          </w:rPr>
          <w:fldChar w:fldCharType="begin"/>
        </w:r>
        <w:r w:rsidR="00B65043" w:rsidRPr="005B6343">
          <w:rPr>
            <w:rFonts w:ascii="Times New Roman" w:hAnsi="Times New Roman" w:cs="Times New Roman"/>
            <w:sz w:val="24"/>
            <w:szCs w:val="24"/>
          </w:rPr>
          <w:instrText xml:space="preserve"> PAGE   \* MERGEFORMAT </w:instrText>
        </w:r>
        <w:r w:rsidR="00B65043" w:rsidRPr="005B6343">
          <w:rPr>
            <w:rFonts w:ascii="Times New Roman" w:hAnsi="Times New Roman" w:cs="Times New Roman"/>
            <w:sz w:val="24"/>
            <w:szCs w:val="24"/>
          </w:rPr>
          <w:fldChar w:fldCharType="separate"/>
        </w:r>
        <w:r w:rsidR="004B3CB4">
          <w:rPr>
            <w:rFonts w:ascii="Times New Roman" w:hAnsi="Times New Roman" w:cs="Times New Roman"/>
            <w:noProof/>
            <w:sz w:val="24"/>
            <w:szCs w:val="24"/>
          </w:rPr>
          <w:t>8</w:t>
        </w:r>
        <w:r w:rsidR="00B65043" w:rsidRPr="005B6343">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43" w:rsidRPr="005B6343" w:rsidRDefault="001765DF">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00975782" w:rsidRPr="00975782">
      <w:rPr>
        <w:rFonts w:ascii="Times New Roman" w:hAnsi="Times New Roman" w:cs="Times New Roman"/>
        <w:sz w:val="24"/>
        <w:szCs w:val="24"/>
      </w:rPr>
      <w:t>ACHIEVING THE ESSENTIALS OF NURSING BACCALAUREATE</w:t>
    </w:r>
    <w:r w:rsidR="00B65043" w:rsidRPr="005B6343">
      <w:rPr>
        <w:rFonts w:ascii="Times New Roman" w:hAnsi="Times New Roman" w:cs="Times New Roman"/>
        <w:sz w:val="24"/>
        <w:szCs w:val="24"/>
      </w:rPr>
      <w:tab/>
    </w:r>
    <w:sdt>
      <w:sdtPr>
        <w:rPr>
          <w:rFonts w:ascii="Times New Roman" w:hAnsi="Times New Roman" w:cs="Times New Roman"/>
          <w:sz w:val="24"/>
          <w:szCs w:val="24"/>
        </w:rPr>
        <w:id w:val="-1660148573"/>
        <w:docPartObj>
          <w:docPartGallery w:val="Page Numbers (Top of Page)"/>
          <w:docPartUnique/>
        </w:docPartObj>
      </w:sdtPr>
      <w:sdtEndPr>
        <w:rPr>
          <w:noProof/>
        </w:rPr>
      </w:sdtEndPr>
      <w:sdtContent>
        <w:r w:rsidR="00B65043" w:rsidRPr="005B6343">
          <w:rPr>
            <w:rFonts w:ascii="Times New Roman" w:hAnsi="Times New Roman" w:cs="Times New Roman"/>
            <w:sz w:val="24"/>
            <w:szCs w:val="24"/>
          </w:rPr>
          <w:fldChar w:fldCharType="begin"/>
        </w:r>
        <w:r w:rsidR="00B65043" w:rsidRPr="005B6343">
          <w:rPr>
            <w:rFonts w:ascii="Times New Roman" w:hAnsi="Times New Roman" w:cs="Times New Roman"/>
            <w:sz w:val="24"/>
            <w:szCs w:val="24"/>
          </w:rPr>
          <w:instrText xml:space="preserve"> PAGE   \* MERGEFORMAT </w:instrText>
        </w:r>
        <w:r w:rsidR="00B65043" w:rsidRPr="005B6343">
          <w:rPr>
            <w:rFonts w:ascii="Times New Roman" w:hAnsi="Times New Roman" w:cs="Times New Roman"/>
            <w:sz w:val="24"/>
            <w:szCs w:val="24"/>
          </w:rPr>
          <w:fldChar w:fldCharType="separate"/>
        </w:r>
        <w:r w:rsidR="004B3CB4">
          <w:rPr>
            <w:rFonts w:ascii="Times New Roman" w:hAnsi="Times New Roman" w:cs="Times New Roman"/>
            <w:noProof/>
            <w:sz w:val="24"/>
            <w:szCs w:val="24"/>
          </w:rPr>
          <w:t>1</w:t>
        </w:r>
        <w:r w:rsidR="00B65043" w:rsidRPr="005B6343">
          <w:rPr>
            <w:rFonts w:ascii="Times New Roman" w:hAnsi="Times New Roman" w:cs="Times New Roman"/>
            <w:noProof/>
            <w:sz w:val="24"/>
            <w:szCs w:val="24"/>
          </w:rPr>
          <w:fldChar w:fldCharType="end"/>
        </w:r>
      </w:sdtContent>
    </w:sdt>
  </w:p>
  <w:p w:rsidR="005B6343" w:rsidRPr="005B6343" w:rsidRDefault="00575E0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04BB3"/>
    <w:multiLevelType w:val="hybridMultilevel"/>
    <w:tmpl w:val="AB5671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2F"/>
    <w:rsid w:val="00002C2F"/>
    <w:rsid w:val="000A2EEB"/>
    <w:rsid w:val="001765DF"/>
    <w:rsid w:val="00361548"/>
    <w:rsid w:val="003A36C7"/>
    <w:rsid w:val="003F6226"/>
    <w:rsid w:val="0040482F"/>
    <w:rsid w:val="004B3CB4"/>
    <w:rsid w:val="00575E0D"/>
    <w:rsid w:val="007E2CFF"/>
    <w:rsid w:val="008E7F7B"/>
    <w:rsid w:val="00935C33"/>
    <w:rsid w:val="00975782"/>
    <w:rsid w:val="00A715F4"/>
    <w:rsid w:val="00B65043"/>
    <w:rsid w:val="00BE563A"/>
    <w:rsid w:val="00C9267A"/>
    <w:rsid w:val="00CB52EE"/>
    <w:rsid w:val="00DF188B"/>
    <w:rsid w:val="00E46AC7"/>
    <w:rsid w:val="00E82A63"/>
    <w:rsid w:val="00F8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FF0ADC-814B-4B8A-AFB3-8E5C7B62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5DF"/>
    <w:pPr>
      <w:spacing w:after="200" w:line="276" w:lineRule="auto"/>
    </w:pPr>
  </w:style>
  <w:style w:type="paragraph" w:styleId="Heading1">
    <w:name w:val="heading 1"/>
    <w:basedOn w:val="Normal"/>
    <w:next w:val="Normal"/>
    <w:link w:val="Heading1Char"/>
    <w:uiPriority w:val="9"/>
    <w:qFormat/>
    <w:rsid w:val="001765D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D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1765DF"/>
  </w:style>
  <w:style w:type="paragraph" w:styleId="Header">
    <w:name w:val="header"/>
    <w:basedOn w:val="Normal"/>
    <w:link w:val="HeaderChar"/>
    <w:uiPriority w:val="99"/>
    <w:unhideWhenUsed/>
    <w:rsid w:val="0017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DF"/>
  </w:style>
  <w:style w:type="paragraph" w:styleId="Title">
    <w:name w:val="Title"/>
    <w:basedOn w:val="Normal"/>
    <w:next w:val="Normal"/>
    <w:link w:val="TitleChar"/>
    <w:uiPriority w:val="10"/>
    <w:qFormat/>
    <w:rsid w:val="001765D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765DF"/>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1765DF"/>
    <w:pPr>
      <w:ind w:left="720"/>
      <w:contextualSpacing/>
    </w:pPr>
  </w:style>
  <w:style w:type="character" w:styleId="Hyperlink">
    <w:name w:val="Hyperlink"/>
    <w:basedOn w:val="DefaultParagraphFont"/>
    <w:uiPriority w:val="99"/>
    <w:unhideWhenUsed/>
    <w:rsid w:val="001765DF"/>
    <w:rPr>
      <w:color w:val="0563C1" w:themeColor="hyperlink"/>
      <w:u w:val="single"/>
    </w:rPr>
  </w:style>
  <w:style w:type="character" w:styleId="Emphasis">
    <w:name w:val="Emphasis"/>
    <w:basedOn w:val="DefaultParagraphFont"/>
    <w:uiPriority w:val="20"/>
    <w:qFormat/>
    <w:rsid w:val="001765DF"/>
    <w:rPr>
      <w:i/>
      <w:iCs/>
    </w:rPr>
  </w:style>
  <w:style w:type="paragraph" w:styleId="Footer">
    <w:name w:val="footer"/>
    <w:basedOn w:val="Normal"/>
    <w:link w:val="FooterChar"/>
    <w:uiPriority w:val="99"/>
    <w:unhideWhenUsed/>
    <w:rsid w:val="0017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91246">
      <w:bodyDiv w:val="1"/>
      <w:marLeft w:val="0"/>
      <w:marRight w:val="0"/>
      <w:marTop w:val="0"/>
      <w:marBottom w:val="0"/>
      <w:divBdr>
        <w:top w:val="none" w:sz="0" w:space="0" w:color="auto"/>
        <w:left w:val="none" w:sz="0" w:space="0" w:color="auto"/>
        <w:bottom w:val="none" w:sz="0" w:space="0" w:color="auto"/>
        <w:right w:val="none" w:sz="0" w:space="0" w:color="auto"/>
      </w:divBdr>
    </w:div>
    <w:div w:id="866334808">
      <w:bodyDiv w:val="1"/>
      <w:marLeft w:val="0"/>
      <w:marRight w:val="0"/>
      <w:marTop w:val="0"/>
      <w:marBottom w:val="0"/>
      <w:divBdr>
        <w:top w:val="none" w:sz="0" w:space="0" w:color="auto"/>
        <w:left w:val="none" w:sz="0" w:space="0" w:color="auto"/>
        <w:bottom w:val="none" w:sz="0" w:space="0" w:color="auto"/>
        <w:right w:val="none" w:sz="0" w:space="0" w:color="auto"/>
      </w:divBdr>
    </w:div>
    <w:div w:id="21249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n.nche.edu/education/pdf/BaccEssentials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Bra101</b:Tag>
    <b:SourceType>Book</b:SourceType>
    <b:Guid>{A53B4B40-14CC-4128-A8DD-E5E7261DE4D6}</b:Guid>
    <b:Author>
      <b:Author>
        <b:NameList>
          <b:Person>
            <b:Last>Branche</b:Last>
            <b:First>J.,</b:First>
            <b:Middle>Mullennix, J. W.</b:Middle>
          </b:Person>
        </b:NameList>
      </b:Author>
    </b:Author>
    <b:Title>Diversity across the curriculum: A guide for faculty in higher education</b:Title>
    <b:Year>2010</b:Year>
    <b:City>Bolton</b:City>
    <b:Publisher>Anker Pub. Co.</b:Publisher>
    <b:RefOrder>1</b:RefOrder>
  </b:Source>
  <b:Source>
    <b:Tag>Fri13</b:Tag>
    <b:SourceType>Book</b:SourceType>
    <b:Guid>{7B37A323-F1BA-4A1E-9385-ADDA4D1C8C2D}</b:Guid>
    <b:Author>
      <b:Author>
        <b:NameList>
          <b:Person>
            <b:Last>Frith</b:Last>
            <b:First>K.</b:First>
            <b:Middle>H. &amp; Clark, D.</b:Middle>
          </b:Person>
        </b:NameList>
      </b:Author>
    </b:Author>
    <b:Title>Education in nursing</b:Title>
    <b:Year>2013</b:Year>
    <b:City>New York</b:City>
    <b:Publisher>Springer</b:Publisher>
    <b:RefOrder>2</b:RefOrder>
  </b:Source>
  <b:Source>
    <b:Tag>ONe14</b:Tag>
    <b:SourceType>Book</b:SourceType>
    <b:Guid>{74211EFB-7B8E-41B4-A617-3243DD0BC425}</b:Guid>
    <b:Author>
      <b:Author>
        <b:NameList>
          <b:Person>
            <b:Last>O'Neil</b:Last>
            <b:First>C.</b:First>
            <b:Middle>A. &amp; Fischer</b:Middle>
          </b:Person>
        </b:NameList>
      </b:Author>
    </b:Author>
    <b:Title>Best practices for nurse educators</b:Title>
    <b:Year>2014</b:Year>
    <b:City>New York</b:City>
    <b:Publisher>Springer Pub. Co</b:Publisher>
    <b:RefOrder>3</b:RefOrder>
  </b:Source>
  <b:Source>
    <b:Tag>Ala13</b:Tag>
    <b:SourceType>Book</b:SourceType>
    <b:Guid>{38622008-A3A8-4CF2-9E22-3F11941DE2BD}</b:Guid>
    <b:Author>
      <b:Author>
        <b:NameList>
          <b:Person>
            <b:Last>Alavi</b:Last>
            <b:First>C.</b:First>
          </b:Person>
        </b:NameList>
      </b:Author>
    </b:Author>
    <b:Title>Learning in a health sciences curriculum</b:Title>
    <b:Year>2013</b:Year>
    <b:City>London</b:City>
    <b:Publisher>Routledge</b:Publisher>
    <b:RefOrder>4</b:RefOrder>
  </b:Source>
</b:Sources>
</file>

<file path=customXml/itemProps1.xml><?xml version="1.0" encoding="utf-8"?>
<ds:datastoreItem xmlns:ds="http://schemas.openxmlformats.org/officeDocument/2006/customXml" ds:itemID="{0B4CD16D-EA71-41BE-92FB-8D179917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hodges</dc:creator>
  <cp:keywords/>
  <dc:description/>
  <cp:lastModifiedBy>lea hodges</cp:lastModifiedBy>
  <cp:revision>5</cp:revision>
  <dcterms:created xsi:type="dcterms:W3CDTF">2017-07-10T23:00:00Z</dcterms:created>
  <dcterms:modified xsi:type="dcterms:W3CDTF">2017-07-11T16:20:00Z</dcterms:modified>
</cp:coreProperties>
</file>