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BC4" w:rsidRPr="00EC0BC4" w:rsidRDefault="00EC0BC4" w:rsidP="00EC0BC4">
      <w:pPr>
        <w:rPr>
          <w:b/>
          <w:bCs/>
          <w:color w:val="4F81BD" w:themeColor="accent1"/>
          <w:sz w:val="40"/>
          <w:szCs w:val="24"/>
        </w:rPr>
      </w:pPr>
      <w:r w:rsidRPr="00EC0BC4">
        <w:rPr>
          <w:b/>
          <w:bCs/>
          <w:color w:val="4F81BD" w:themeColor="accent1"/>
          <w:sz w:val="40"/>
          <w:szCs w:val="24"/>
        </w:rPr>
        <w:t>Assessment 2</w:t>
      </w:r>
      <w:bookmarkStart w:id="0" w:name="_GoBack"/>
      <w:bookmarkEnd w:id="0"/>
    </w:p>
    <w:p w:rsidR="00814375" w:rsidRPr="00EC0BC4" w:rsidRDefault="00814375" w:rsidP="00814375">
      <w:pPr>
        <w:jc w:val="center"/>
        <w:rPr>
          <w:b/>
          <w:bCs/>
          <w:sz w:val="24"/>
          <w:szCs w:val="24"/>
        </w:rPr>
      </w:pPr>
      <w:r w:rsidRPr="00EC0BC4">
        <w:rPr>
          <w:b/>
          <w:bCs/>
          <w:sz w:val="24"/>
          <w:szCs w:val="24"/>
        </w:rPr>
        <w:t>Assignment</w:t>
      </w:r>
    </w:p>
    <w:p w:rsidR="0009349F" w:rsidRPr="00EC0BC4" w:rsidRDefault="0009349F" w:rsidP="0009349F">
      <w:r w:rsidRPr="00EC0BC4">
        <w:rPr>
          <w:b/>
          <w:bCs/>
        </w:rPr>
        <w:t>Direct material and direct labour variances; job costing; journal entries: manufacturer</w:t>
      </w:r>
    </w:p>
    <w:p w:rsidR="0009349F" w:rsidRPr="00EC0BC4" w:rsidRDefault="0009349F" w:rsidP="0009349F">
      <w:r w:rsidRPr="00EC0BC4">
        <w:t>Business Wear Fashions manufactures one type of women's jacket, produced in jobs to fill each customer order. These jackets are supplied to various department stores, and Business Wear sews the label of each store onto the jackets.</w:t>
      </w:r>
    </w:p>
    <w:p w:rsidR="0009349F" w:rsidRPr="00EC0BC4" w:rsidRDefault="0009349F" w:rsidP="0009349F">
      <w:r w:rsidRPr="00EC0BC4">
        <w:t>During November, Business Wear worked on three orders. The job cost records disclose the following data:</w:t>
      </w:r>
    </w:p>
    <w:tbl>
      <w:tblPr>
        <w:tblW w:w="6450" w:type="dxa"/>
        <w:tblCellMar>
          <w:left w:w="0" w:type="dxa"/>
          <w:right w:w="0" w:type="dxa"/>
        </w:tblCellMar>
        <w:tblLook w:val="04A0" w:firstRow="1" w:lastRow="0" w:firstColumn="1" w:lastColumn="0" w:noHBand="0" w:noVBand="1"/>
      </w:tblPr>
      <w:tblGrid>
        <w:gridCol w:w="806"/>
        <w:gridCol w:w="1157"/>
        <w:gridCol w:w="2621"/>
        <w:gridCol w:w="1866"/>
      </w:tblGrid>
      <w:tr w:rsidR="0009349F" w:rsidRPr="00EC0BC4" w:rsidTr="0009349F">
        <w:tc>
          <w:tcPr>
            <w:tcW w:w="0" w:type="auto"/>
            <w:tcMar>
              <w:top w:w="45" w:type="dxa"/>
              <w:left w:w="105" w:type="dxa"/>
              <w:bottom w:w="0" w:type="dxa"/>
              <w:right w:w="75" w:type="dxa"/>
            </w:tcMar>
            <w:vAlign w:val="bottom"/>
            <w:hideMark/>
          </w:tcPr>
          <w:p w:rsidR="00DD1056" w:rsidRPr="00EC0BC4" w:rsidRDefault="0009349F" w:rsidP="0009349F">
            <w:pPr>
              <w:rPr>
                <w:b/>
                <w:bCs/>
              </w:rPr>
            </w:pPr>
            <w:r w:rsidRPr="00EC0BC4">
              <w:rPr>
                <w:b/>
                <w:bCs/>
              </w:rPr>
              <w:t>Job no.</w:t>
            </w:r>
          </w:p>
        </w:tc>
        <w:tc>
          <w:tcPr>
            <w:tcW w:w="0" w:type="auto"/>
            <w:tcMar>
              <w:top w:w="45" w:type="dxa"/>
              <w:left w:w="75" w:type="dxa"/>
              <w:bottom w:w="0" w:type="dxa"/>
              <w:right w:w="105" w:type="dxa"/>
            </w:tcMar>
            <w:vAlign w:val="bottom"/>
            <w:hideMark/>
          </w:tcPr>
          <w:p w:rsidR="00DD1056" w:rsidRPr="00EC0BC4" w:rsidRDefault="0009349F" w:rsidP="0009349F">
            <w:pPr>
              <w:rPr>
                <w:b/>
                <w:bCs/>
              </w:rPr>
            </w:pPr>
            <w:r w:rsidRPr="00EC0BC4">
              <w:rPr>
                <w:b/>
                <w:bCs/>
              </w:rPr>
              <w:t>No. jackets</w:t>
            </w:r>
          </w:p>
        </w:tc>
        <w:tc>
          <w:tcPr>
            <w:tcW w:w="0" w:type="auto"/>
            <w:tcMar>
              <w:top w:w="45" w:type="dxa"/>
              <w:left w:w="75" w:type="dxa"/>
              <w:bottom w:w="0" w:type="dxa"/>
              <w:right w:w="105" w:type="dxa"/>
            </w:tcMar>
            <w:vAlign w:val="bottom"/>
            <w:hideMark/>
          </w:tcPr>
          <w:p w:rsidR="00DD1056" w:rsidRPr="00EC0BC4" w:rsidRDefault="0009349F" w:rsidP="0009349F">
            <w:pPr>
              <w:rPr>
                <w:b/>
                <w:bCs/>
              </w:rPr>
            </w:pPr>
            <w:r w:rsidRPr="00EC0BC4">
              <w:rPr>
                <w:b/>
                <w:bCs/>
              </w:rPr>
              <w:t>Total material used (metres)</w:t>
            </w:r>
          </w:p>
        </w:tc>
        <w:tc>
          <w:tcPr>
            <w:tcW w:w="0" w:type="auto"/>
            <w:tcMar>
              <w:top w:w="45" w:type="dxa"/>
              <w:left w:w="75" w:type="dxa"/>
              <w:bottom w:w="0" w:type="dxa"/>
              <w:right w:w="105" w:type="dxa"/>
            </w:tcMar>
            <w:vAlign w:val="bottom"/>
            <w:hideMark/>
          </w:tcPr>
          <w:p w:rsidR="00DD1056" w:rsidRPr="00EC0BC4" w:rsidRDefault="0009349F" w:rsidP="0009349F">
            <w:pPr>
              <w:rPr>
                <w:b/>
                <w:bCs/>
              </w:rPr>
            </w:pPr>
            <w:r w:rsidRPr="00EC0BC4">
              <w:rPr>
                <w:b/>
                <w:bCs/>
              </w:rPr>
              <w:t>Total hours worked</w:t>
            </w:r>
          </w:p>
        </w:tc>
      </w:tr>
      <w:tr w:rsidR="0009349F" w:rsidRPr="00EC0BC4" w:rsidTr="0009349F">
        <w:tc>
          <w:tcPr>
            <w:tcW w:w="0" w:type="auto"/>
            <w:tcMar>
              <w:top w:w="45" w:type="dxa"/>
              <w:left w:w="105" w:type="dxa"/>
              <w:bottom w:w="0" w:type="dxa"/>
              <w:right w:w="75" w:type="dxa"/>
            </w:tcMar>
            <w:hideMark/>
          </w:tcPr>
          <w:p w:rsidR="00DD1056" w:rsidRPr="00EC0BC4" w:rsidRDefault="0009349F" w:rsidP="0009349F">
            <w:r w:rsidRPr="00EC0BC4">
              <w:t>AB</w:t>
            </w:r>
          </w:p>
        </w:tc>
        <w:tc>
          <w:tcPr>
            <w:tcW w:w="0" w:type="auto"/>
            <w:tcMar>
              <w:top w:w="45" w:type="dxa"/>
              <w:left w:w="75" w:type="dxa"/>
              <w:bottom w:w="0" w:type="dxa"/>
              <w:right w:w="105" w:type="dxa"/>
            </w:tcMar>
            <w:hideMark/>
          </w:tcPr>
          <w:p w:rsidR="00DD1056" w:rsidRPr="00EC0BC4" w:rsidRDefault="0009349F" w:rsidP="0009349F">
            <w:r w:rsidRPr="00EC0BC4">
              <w:t>2000</w:t>
            </w:r>
          </w:p>
        </w:tc>
        <w:tc>
          <w:tcPr>
            <w:tcW w:w="0" w:type="auto"/>
            <w:tcMar>
              <w:top w:w="45" w:type="dxa"/>
              <w:left w:w="75" w:type="dxa"/>
              <w:bottom w:w="0" w:type="dxa"/>
              <w:right w:w="105" w:type="dxa"/>
            </w:tcMar>
            <w:hideMark/>
          </w:tcPr>
          <w:p w:rsidR="00DD1056" w:rsidRPr="00EC0BC4" w:rsidRDefault="0009349F" w:rsidP="0009349F">
            <w:r w:rsidRPr="00EC0BC4">
              <w:t>  8 200</w:t>
            </w:r>
          </w:p>
        </w:tc>
        <w:tc>
          <w:tcPr>
            <w:tcW w:w="0" w:type="auto"/>
            <w:tcMar>
              <w:top w:w="45" w:type="dxa"/>
              <w:left w:w="75" w:type="dxa"/>
              <w:bottom w:w="0" w:type="dxa"/>
              <w:right w:w="105" w:type="dxa"/>
            </w:tcMar>
            <w:hideMark/>
          </w:tcPr>
          <w:p w:rsidR="00DD1056" w:rsidRPr="00EC0BC4" w:rsidRDefault="0009349F" w:rsidP="0009349F">
            <w:r w:rsidRPr="00EC0BC4">
              <w:t>  5 960</w:t>
            </w:r>
          </w:p>
        </w:tc>
      </w:tr>
      <w:tr w:rsidR="0009349F" w:rsidRPr="00EC0BC4" w:rsidTr="0009349F">
        <w:tc>
          <w:tcPr>
            <w:tcW w:w="0" w:type="auto"/>
            <w:tcMar>
              <w:top w:w="45" w:type="dxa"/>
              <w:left w:w="105" w:type="dxa"/>
              <w:bottom w:w="0" w:type="dxa"/>
              <w:right w:w="75" w:type="dxa"/>
            </w:tcMar>
            <w:hideMark/>
          </w:tcPr>
          <w:p w:rsidR="00DD1056" w:rsidRPr="00EC0BC4" w:rsidRDefault="0009349F" w:rsidP="0009349F">
            <w:r w:rsidRPr="00EC0BC4">
              <w:t>CD</w:t>
            </w:r>
          </w:p>
        </w:tc>
        <w:tc>
          <w:tcPr>
            <w:tcW w:w="0" w:type="auto"/>
            <w:tcMar>
              <w:top w:w="45" w:type="dxa"/>
              <w:left w:w="75" w:type="dxa"/>
              <w:bottom w:w="0" w:type="dxa"/>
              <w:right w:w="105" w:type="dxa"/>
            </w:tcMar>
            <w:hideMark/>
          </w:tcPr>
          <w:p w:rsidR="00DD1056" w:rsidRPr="00EC0BC4" w:rsidRDefault="0009349F" w:rsidP="0009349F">
            <w:r w:rsidRPr="00EC0BC4">
              <w:t>3400</w:t>
            </w:r>
          </w:p>
        </w:tc>
        <w:tc>
          <w:tcPr>
            <w:tcW w:w="0" w:type="auto"/>
            <w:tcMar>
              <w:top w:w="45" w:type="dxa"/>
              <w:left w:w="75" w:type="dxa"/>
              <w:bottom w:w="0" w:type="dxa"/>
              <w:right w:w="105" w:type="dxa"/>
            </w:tcMar>
            <w:hideMark/>
          </w:tcPr>
          <w:p w:rsidR="00DD1056" w:rsidRPr="00EC0BC4" w:rsidRDefault="0009349F" w:rsidP="0009349F">
            <w:r w:rsidRPr="00EC0BC4">
              <w:t>13 000</w:t>
            </w:r>
          </w:p>
        </w:tc>
        <w:tc>
          <w:tcPr>
            <w:tcW w:w="0" w:type="auto"/>
            <w:tcMar>
              <w:top w:w="45" w:type="dxa"/>
              <w:left w:w="75" w:type="dxa"/>
              <w:bottom w:w="0" w:type="dxa"/>
              <w:right w:w="105" w:type="dxa"/>
            </w:tcMar>
            <w:hideMark/>
          </w:tcPr>
          <w:p w:rsidR="00DD1056" w:rsidRPr="00EC0BC4" w:rsidRDefault="0009349F" w:rsidP="0009349F">
            <w:r w:rsidRPr="00EC0BC4">
              <w:t>10 260</w:t>
            </w:r>
          </w:p>
        </w:tc>
      </w:tr>
      <w:tr w:rsidR="0009349F" w:rsidRPr="00EC0BC4" w:rsidTr="0009349F">
        <w:tc>
          <w:tcPr>
            <w:tcW w:w="0" w:type="auto"/>
            <w:tcMar>
              <w:top w:w="45" w:type="dxa"/>
              <w:left w:w="105" w:type="dxa"/>
              <w:bottom w:w="0" w:type="dxa"/>
              <w:right w:w="75" w:type="dxa"/>
            </w:tcMar>
            <w:hideMark/>
          </w:tcPr>
          <w:p w:rsidR="00DD1056" w:rsidRPr="00EC0BC4" w:rsidRDefault="0009349F" w:rsidP="0009349F">
            <w:r w:rsidRPr="00EC0BC4">
              <w:t>MN</w:t>
            </w:r>
          </w:p>
        </w:tc>
        <w:tc>
          <w:tcPr>
            <w:tcW w:w="0" w:type="auto"/>
            <w:tcMar>
              <w:top w:w="45" w:type="dxa"/>
              <w:left w:w="75" w:type="dxa"/>
              <w:bottom w:w="0" w:type="dxa"/>
              <w:right w:w="105" w:type="dxa"/>
            </w:tcMar>
            <w:hideMark/>
          </w:tcPr>
          <w:p w:rsidR="00DD1056" w:rsidRPr="00EC0BC4" w:rsidRDefault="0009349F" w:rsidP="0009349F">
            <w:r w:rsidRPr="00EC0BC4">
              <w:t>2400</w:t>
            </w:r>
          </w:p>
        </w:tc>
        <w:tc>
          <w:tcPr>
            <w:tcW w:w="0" w:type="auto"/>
            <w:tcMar>
              <w:top w:w="45" w:type="dxa"/>
              <w:left w:w="75" w:type="dxa"/>
              <w:bottom w:w="0" w:type="dxa"/>
              <w:right w:w="105" w:type="dxa"/>
            </w:tcMar>
            <w:hideMark/>
          </w:tcPr>
          <w:p w:rsidR="00DD1056" w:rsidRPr="00EC0BC4" w:rsidRDefault="0009349F" w:rsidP="0009349F">
            <w:r w:rsidRPr="00EC0BC4">
              <w:t>10 100</w:t>
            </w:r>
          </w:p>
        </w:tc>
        <w:tc>
          <w:tcPr>
            <w:tcW w:w="0" w:type="auto"/>
            <w:tcMar>
              <w:top w:w="45" w:type="dxa"/>
              <w:left w:w="75" w:type="dxa"/>
              <w:bottom w:w="0" w:type="dxa"/>
              <w:right w:w="105" w:type="dxa"/>
            </w:tcMar>
            <w:hideMark/>
          </w:tcPr>
          <w:p w:rsidR="00DD1056" w:rsidRPr="00EC0BC4" w:rsidRDefault="0009349F" w:rsidP="0009349F">
            <w:r w:rsidRPr="00EC0BC4">
              <w:t>  5 780</w:t>
            </w:r>
          </w:p>
        </w:tc>
      </w:tr>
    </w:tbl>
    <w:p w:rsidR="0009349F" w:rsidRPr="00EC0BC4" w:rsidRDefault="0009349F" w:rsidP="0009349F">
      <w:r w:rsidRPr="00EC0BC4">
        <w:t>The following additional information is available:</w:t>
      </w:r>
    </w:p>
    <w:p w:rsidR="0009349F" w:rsidRPr="00EC0BC4" w:rsidRDefault="0009349F" w:rsidP="0009349F">
      <w:pPr>
        <w:numPr>
          <w:ilvl w:val="0"/>
          <w:numId w:val="1"/>
        </w:numPr>
      </w:pPr>
      <w:r w:rsidRPr="00EC0BC4">
        <w:t>Business Wear purchased 90 000 metres of material during November at a cost of $990 000.</w:t>
      </w:r>
    </w:p>
    <w:p w:rsidR="0009349F" w:rsidRPr="00EC0BC4" w:rsidRDefault="0009349F" w:rsidP="0009349F">
      <w:pPr>
        <w:numPr>
          <w:ilvl w:val="0"/>
          <w:numId w:val="1"/>
        </w:numPr>
      </w:pPr>
      <w:r w:rsidRPr="00EC0BC4">
        <w:t>Direct labour during November amounted to $660 000. According to payroll records, production employees were paid $30 per hour.</w:t>
      </w:r>
    </w:p>
    <w:p w:rsidR="0009349F" w:rsidRPr="00EC0BC4" w:rsidRDefault="0009349F" w:rsidP="0009349F">
      <w:pPr>
        <w:numPr>
          <w:ilvl w:val="0"/>
          <w:numId w:val="1"/>
        </w:numPr>
      </w:pPr>
      <w:r w:rsidRPr="00EC0BC4">
        <w:t>Page 483</w:t>
      </w:r>
    </w:p>
    <w:p w:rsidR="0009349F" w:rsidRPr="00EC0BC4" w:rsidRDefault="0009349F" w:rsidP="0009349F">
      <w:r w:rsidRPr="00EC0BC4">
        <w:t>There was no work in process on 1 November. During November, jobs AB and CD were completed. All material was issued for job MN, which was 80 per cent complete as to direct labour.</w:t>
      </w:r>
    </w:p>
    <w:p w:rsidR="0009349F" w:rsidRPr="00EC0BC4" w:rsidRDefault="0009349F" w:rsidP="0009349F">
      <w:pPr>
        <w:numPr>
          <w:ilvl w:val="0"/>
          <w:numId w:val="1"/>
        </w:numPr>
      </w:pPr>
      <w:r w:rsidRPr="00EC0BC4">
        <w:t>The standard costs for a jacket are as follows:</w:t>
      </w:r>
    </w:p>
    <w:tbl>
      <w:tblPr>
        <w:tblW w:w="6450" w:type="dxa"/>
        <w:tblInd w:w="450" w:type="dxa"/>
        <w:tblCellMar>
          <w:left w:w="0" w:type="dxa"/>
          <w:right w:w="0" w:type="dxa"/>
        </w:tblCellMar>
        <w:tblLook w:val="04A0" w:firstRow="1" w:lastRow="0" w:firstColumn="1" w:lastColumn="0" w:noHBand="0" w:noVBand="1"/>
      </w:tblPr>
      <w:tblGrid>
        <w:gridCol w:w="2988"/>
        <w:gridCol w:w="2338"/>
        <w:gridCol w:w="1124"/>
      </w:tblGrid>
      <w:tr w:rsidR="0009349F" w:rsidRPr="00EC0BC4" w:rsidTr="0009349F">
        <w:tc>
          <w:tcPr>
            <w:tcW w:w="0" w:type="auto"/>
            <w:tcMar>
              <w:top w:w="45" w:type="dxa"/>
              <w:left w:w="105" w:type="dxa"/>
              <w:bottom w:w="0" w:type="dxa"/>
              <w:right w:w="75" w:type="dxa"/>
            </w:tcMar>
            <w:hideMark/>
          </w:tcPr>
          <w:p w:rsidR="00DD1056" w:rsidRPr="00EC0BC4" w:rsidRDefault="0009349F" w:rsidP="0009349F">
            <w:r w:rsidRPr="00EC0BC4">
              <w:t>Direct material</w:t>
            </w:r>
          </w:p>
        </w:tc>
        <w:tc>
          <w:tcPr>
            <w:tcW w:w="0" w:type="auto"/>
            <w:tcMar>
              <w:top w:w="45" w:type="dxa"/>
              <w:left w:w="75" w:type="dxa"/>
              <w:bottom w:w="0" w:type="dxa"/>
              <w:right w:w="105" w:type="dxa"/>
            </w:tcMar>
            <w:hideMark/>
          </w:tcPr>
          <w:p w:rsidR="00DD1056" w:rsidRPr="00EC0BC4" w:rsidRDefault="0009349F" w:rsidP="0009349F">
            <w:r w:rsidRPr="00EC0BC4">
              <w:t>4 metres @ $10.00</w:t>
            </w:r>
          </w:p>
        </w:tc>
        <w:tc>
          <w:tcPr>
            <w:tcW w:w="0" w:type="auto"/>
            <w:tcMar>
              <w:top w:w="45" w:type="dxa"/>
              <w:left w:w="75" w:type="dxa"/>
              <w:bottom w:w="0" w:type="dxa"/>
              <w:right w:w="105" w:type="dxa"/>
            </w:tcMar>
            <w:hideMark/>
          </w:tcPr>
          <w:p w:rsidR="00DD1056" w:rsidRPr="00EC0BC4" w:rsidRDefault="0009349F" w:rsidP="0009349F">
            <w:r w:rsidRPr="00EC0BC4">
              <w:t>$ 40.00</w:t>
            </w:r>
          </w:p>
        </w:tc>
      </w:tr>
      <w:tr w:rsidR="0009349F" w:rsidRPr="00EC0BC4" w:rsidTr="0009349F">
        <w:tc>
          <w:tcPr>
            <w:tcW w:w="0" w:type="auto"/>
            <w:tcMar>
              <w:top w:w="45" w:type="dxa"/>
              <w:left w:w="105" w:type="dxa"/>
              <w:bottom w:w="0" w:type="dxa"/>
              <w:right w:w="75" w:type="dxa"/>
            </w:tcMar>
            <w:hideMark/>
          </w:tcPr>
          <w:p w:rsidR="00DD1056" w:rsidRPr="00EC0BC4" w:rsidRDefault="0009349F" w:rsidP="0009349F">
            <w:r w:rsidRPr="00EC0BC4">
              <w:t>Direct labour</w:t>
            </w:r>
          </w:p>
        </w:tc>
        <w:tc>
          <w:tcPr>
            <w:tcW w:w="0" w:type="auto"/>
            <w:tcMar>
              <w:top w:w="45" w:type="dxa"/>
              <w:left w:w="75" w:type="dxa"/>
              <w:bottom w:w="0" w:type="dxa"/>
              <w:right w:w="105" w:type="dxa"/>
            </w:tcMar>
            <w:hideMark/>
          </w:tcPr>
          <w:p w:rsidR="00DD1056" w:rsidRPr="00EC0BC4" w:rsidRDefault="0009349F" w:rsidP="0009349F">
            <w:r w:rsidRPr="00EC0BC4">
              <w:t>3 hours @ $29.00</w:t>
            </w:r>
          </w:p>
        </w:tc>
        <w:tc>
          <w:tcPr>
            <w:tcW w:w="0" w:type="auto"/>
            <w:tcMar>
              <w:top w:w="45" w:type="dxa"/>
              <w:left w:w="75" w:type="dxa"/>
              <w:bottom w:w="0" w:type="dxa"/>
              <w:right w:w="105" w:type="dxa"/>
            </w:tcMar>
            <w:hideMark/>
          </w:tcPr>
          <w:p w:rsidR="00DD1056" w:rsidRPr="00EC0BC4" w:rsidRDefault="0009349F" w:rsidP="0009349F">
            <w:r w:rsidRPr="00EC0BC4">
              <w:t>87.00</w:t>
            </w:r>
          </w:p>
        </w:tc>
      </w:tr>
      <w:tr w:rsidR="0009349F" w:rsidRPr="00EC0BC4" w:rsidTr="0009349F">
        <w:tc>
          <w:tcPr>
            <w:tcW w:w="0" w:type="auto"/>
            <w:tcMar>
              <w:top w:w="45" w:type="dxa"/>
              <w:left w:w="105" w:type="dxa"/>
              <w:bottom w:w="0" w:type="dxa"/>
              <w:right w:w="75" w:type="dxa"/>
            </w:tcMar>
            <w:hideMark/>
          </w:tcPr>
          <w:p w:rsidR="00DD1056" w:rsidRPr="00EC0BC4" w:rsidRDefault="0009349F" w:rsidP="0009349F">
            <w:r w:rsidRPr="00EC0BC4">
              <w:t>Manufacturing overhead</w:t>
            </w:r>
          </w:p>
        </w:tc>
        <w:tc>
          <w:tcPr>
            <w:tcW w:w="0" w:type="auto"/>
            <w:tcMar>
              <w:top w:w="45" w:type="dxa"/>
              <w:left w:w="75" w:type="dxa"/>
              <w:bottom w:w="0" w:type="dxa"/>
              <w:right w:w="105" w:type="dxa"/>
            </w:tcMar>
            <w:hideMark/>
          </w:tcPr>
          <w:p w:rsidR="00DD1056" w:rsidRPr="00EC0BC4" w:rsidRDefault="0009349F" w:rsidP="0009349F">
            <w:r w:rsidRPr="00EC0BC4">
              <w:t>3 hours @ $18.00</w:t>
            </w:r>
          </w:p>
        </w:tc>
        <w:tc>
          <w:tcPr>
            <w:tcW w:w="0" w:type="auto"/>
            <w:tcMar>
              <w:top w:w="45" w:type="dxa"/>
              <w:left w:w="75" w:type="dxa"/>
              <w:bottom w:w="0" w:type="dxa"/>
              <w:right w:w="105" w:type="dxa"/>
            </w:tcMar>
            <w:hideMark/>
          </w:tcPr>
          <w:p w:rsidR="00DD1056" w:rsidRPr="00EC0BC4" w:rsidRDefault="0009349F" w:rsidP="0009349F">
            <w:r w:rsidRPr="00EC0BC4">
              <w:rPr>
                <w:u w:val="single"/>
              </w:rPr>
              <w:t> </w:t>
            </w:r>
            <w:r w:rsidRPr="00EC0BC4">
              <w:rPr>
                <w:u w:val="single"/>
              </w:rPr>
              <w:t>54.00</w:t>
            </w:r>
          </w:p>
        </w:tc>
      </w:tr>
      <w:tr w:rsidR="0009349F" w:rsidRPr="00EC0BC4" w:rsidTr="0009349F">
        <w:tc>
          <w:tcPr>
            <w:tcW w:w="0" w:type="auto"/>
            <w:tcMar>
              <w:top w:w="45" w:type="dxa"/>
              <w:left w:w="105" w:type="dxa"/>
              <w:bottom w:w="0" w:type="dxa"/>
              <w:right w:w="75" w:type="dxa"/>
            </w:tcMar>
            <w:hideMark/>
          </w:tcPr>
          <w:p w:rsidR="00DD1056" w:rsidRPr="00EC0BC4" w:rsidRDefault="0009349F" w:rsidP="0009349F">
            <w:r w:rsidRPr="00EC0BC4">
              <w:t>Standard cost per jacket</w:t>
            </w:r>
          </w:p>
        </w:tc>
        <w:tc>
          <w:tcPr>
            <w:tcW w:w="0" w:type="auto"/>
            <w:tcMar>
              <w:top w:w="45" w:type="dxa"/>
              <w:left w:w="75" w:type="dxa"/>
              <w:bottom w:w="0" w:type="dxa"/>
              <w:right w:w="105" w:type="dxa"/>
            </w:tcMar>
            <w:hideMark/>
          </w:tcPr>
          <w:p w:rsidR="0009349F" w:rsidRPr="00EC0BC4" w:rsidRDefault="0009349F" w:rsidP="0009349F"/>
        </w:tc>
        <w:tc>
          <w:tcPr>
            <w:tcW w:w="0" w:type="auto"/>
            <w:tcMar>
              <w:top w:w="45" w:type="dxa"/>
              <w:left w:w="75" w:type="dxa"/>
              <w:bottom w:w="0" w:type="dxa"/>
              <w:right w:w="105" w:type="dxa"/>
            </w:tcMar>
            <w:hideMark/>
          </w:tcPr>
          <w:p w:rsidR="00DD1056" w:rsidRPr="00EC0BC4" w:rsidRDefault="0009349F" w:rsidP="0009349F">
            <w:r w:rsidRPr="00EC0BC4">
              <w:t>$181.00</w:t>
            </w:r>
          </w:p>
        </w:tc>
      </w:tr>
    </w:tbl>
    <w:p w:rsidR="0009349F" w:rsidRPr="00EC0BC4" w:rsidRDefault="0009349F" w:rsidP="0009349F">
      <w:r w:rsidRPr="00EC0BC4">
        <w:rPr>
          <w:b/>
          <w:bCs/>
        </w:rPr>
        <w:t>Required:</w:t>
      </w:r>
    </w:p>
    <w:tbl>
      <w:tblPr>
        <w:tblW w:w="0" w:type="auto"/>
        <w:tblCellMar>
          <w:top w:w="15" w:type="dxa"/>
          <w:left w:w="15" w:type="dxa"/>
          <w:bottom w:w="15" w:type="dxa"/>
          <w:right w:w="15" w:type="dxa"/>
        </w:tblCellMar>
        <w:tblLook w:val="04A0" w:firstRow="1" w:lastRow="0" w:firstColumn="1" w:lastColumn="0" w:noHBand="0" w:noVBand="1"/>
      </w:tblPr>
      <w:tblGrid>
        <w:gridCol w:w="112"/>
        <w:gridCol w:w="8914"/>
      </w:tblGrid>
      <w:tr w:rsidR="0009349F" w:rsidRPr="00EC0BC4" w:rsidTr="0009349F">
        <w:tc>
          <w:tcPr>
            <w:tcW w:w="0" w:type="auto"/>
            <w:tcMar>
              <w:top w:w="0" w:type="dxa"/>
              <w:left w:w="0" w:type="dxa"/>
              <w:bottom w:w="0" w:type="dxa"/>
              <w:right w:w="0" w:type="dxa"/>
            </w:tcMar>
            <w:hideMark/>
          </w:tcPr>
          <w:p w:rsidR="00DD1056" w:rsidRPr="00EC0BC4" w:rsidRDefault="0009349F" w:rsidP="0009349F">
            <w:r w:rsidRPr="00EC0BC4">
              <w:t>1</w:t>
            </w:r>
          </w:p>
        </w:tc>
        <w:tc>
          <w:tcPr>
            <w:tcW w:w="0" w:type="auto"/>
            <w:tcMar>
              <w:top w:w="0" w:type="dxa"/>
              <w:left w:w="225" w:type="dxa"/>
              <w:bottom w:w="0" w:type="dxa"/>
              <w:right w:w="0" w:type="dxa"/>
            </w:tcMar>
            <w:hideMark/>
          </w:tcPr>
          <w:p w:rsidR="0009349F" w:rsidRPr="00EC0BC4" w:rsidRDefault="00023A20" w:rsidP="0009349F">
            <w:r w:rsidRPr="00EC0BC4">
              <w:t>Construct a</w:t>
            </w:r>
            <w:r w:rsidR="0009349F" w:rsidRPr="00EC0BC4">
              <w:t xml:space="preserve"> spreadsheet that includes:</w:t>
            </w:r>
          </w:p>
          <w:tbl>
            <w:tblPr>
              <w:tblW w:w="0" w:type="auto"/>
              <w:tblCellMar>
                <w:top w:w="15" w:type="dxa"/>
                <w:left w:w="15" w:type="dxa"/>
                <w:bottom w:w="15" w:type="dxa"/>
                <w:right w:w="15" w:type="dxa"/>
              </w:tblCellMar>
              <w:tblLook w:val="04A0" w:firstRow="1" w:lastRow="0" w:firstColumn="1" w:lastColumn="0" w:noHBand="0" w:noVBand="1"/>
            </w:tblPr>
            <w:tblGrid>
              <w:gridCol w:w="250"/>
              <w:gridCol w:w="8439"/>
            </w:tblGrid>
            <w:tr w:rsidR="0009349F" w:rsidRPr="00EC0BC4">
              <w:tc>
                <w:tcPr>
                  <w:tcW w:w="0" w:type="auto"/>
                  <w:tcMar>
                    <w:top w:w="0" w:type="dxa"/>
                    <w:left w:w="0" w:type="dxa"/>
                    <w:bottom w:w="0" w:type="dxa"/>
                    <w:right w:w="0" w:type="dxa"/>
                  </w:tcMar>
                  <w:hideMark/>
                </w:tcPr>
                <w:p w:rsidR="00DD1056" w:rsidRPr="00EC0BC4" w:rsidRDefault="0009349F" w:rsidP="0009349F">
                  <w:r w:rsidRPr="00EC0BC4">
                    <w:t>(a)</w:t>
                  </w:r>
                </w:p>
              </w:tc>
              <w:tc>
                <w:tcPr>
                  <w:tcW w:w="0" w:type="auto"/>
                  <w:hideMark/>
                </w:tcPr>
                <w:p w:rsidR="00DD1056" w:rsidRPr="00EC0BC4" w:rsidRDefault="0009349F" w:rsidP="0009349F">
                  <w:r w:rsidRPr="00EC0BC4">
                    <w:t>A schedule calculating the standard cost of jobs AB, CD and MN for November.</w:t>
                  </w:r>
                </w:p>
              </w:tc>
            </w:tr>
            <w:tr w:rsidR="0009349F" w:rsidRPr="00EC0BC4">
              <w:tc>
                <w:tcPr>
                  <w:tcW w:w="0" w:type="auto"/>
                  <w:tcMar>
                    <w:top w:w="0" w:type="dxa"/>
                    <w:left w:w="0" w:type="dxa"/>
                    <w:bottom w:w="0" w:type="dxa"/>
                    <w:right w:w="0" w:type="dxa"/>
                  </w:tcMar>
                  <w:hideMark/>
                </w:tcPr>
                <w:p w:rsidR="00DD1056" w:rsidRPr="00EC0BC4" w:rsidRDefault="0009349F" w:rsidP="0009349F">
                  <w:r w:rsidRPr="00EC0BC4">
                    <w:lastRenderedPageBreak/>
                    <w:t>(b)</w:t>
                  </w:r>
                </w:p>
              </w:tc>
              <w:tc>
                <w:tcPr>
                  <w:tcW w:w="0" w:type="auto"/>
                  <w:hideMark/>
                </w:tcPr>
                <w:p w:rsidR="0009349F" w:rsidRPr="00EC0BC4" w:rsidRDefault="0009349F" w:rsidP="0009349F">
                  <w:r w:rsidRPr="00EC0BC4">
                    <w:t>The following variances for November and indicate whether each variance is favourable or unfavourable:</w:t>
                  </w:r>
                </w:p>
                <w:tbl>
                  <w:tblPr>
                    <w:tblW w:w="0" w:type="auto"/>
                    <w:tblCellMar>
                      <w:top w:w="15" w:type="dxa"/>
                      <w:left w:w="15" w:type="dxa"/>
                      <w:bottom w:w="15" w:type="dxa"/>
                      <w:right w:w="15" w:type="dxa"/>
                    </w:tblCellMar>
                    <w:tblLook w:val="04A0" w:firstRow="1" w:lastRow="0" w:firstColumn="1" w:lastColumn="0" w:noHBand="0" w:noVBand="1"/>
                  </w:tblPr>
                  <w:tblGrid>
                    <w:gridCol w:w="285"/>
                    <w:gridCol w:w="5409"/>
                  </w:tblGrid>
                  <w:tr w:rsidR="0009349F" w:rsidRPr="00EC0BC4">
                    <w:tc>
                      <w:tcPr>
                        <w:tcW w:w="0" w:type="auto"/>
                        <w:tcMar>
                          <w:top w:w="0" w:type="dxa"/>
                          <w:left w:w="0" w:type="dxa"/>
                          <w:bottom w:w="0" w:type="dxa"/>
                          <w:right w:w="0" w:type="dxa"/>
                        </w:tcMar>
                        <w:hideMark/>
                      </w:tcPr>
                      <w:p w:rsidR="00DD1056" w:rsidRPr="00EC0BC4" w:rsidRDefault="0009349F" w:rsidP="0009349F">
                        <w:r w:rsidRPr="00EC0BC4">
                          <w:t>(i)</w:t>
                        </w:r>
                      </w:p>
                    </w:tc>
                    <w:tc>
                      <w:tcPr>
                        <w:tcW w:w="0" w:type="auto"/>
                        <w:tcMar>
                          <w:top w:w="0" w:type="dxa"/>
                          <w:left w:w="225" w:type="dxa"/>
                          <w:bottom w:w="0" w:type="dxa"/>
                          <w:right w:w="0" w:type="dxa"/>
                        </w:tcMar>
                        <w:hideMark/>
                      </w:tcPr>
                      <w:p w:rsidR="00DD1056" w:rsidRPr="00EC0BC4" w:rsidRDefault="0009349F" w:rsidP="0009349F">
                        <w:r w:rsidRPr="00EC0BC4">
                          <w:t>Direct material price variance.</w:t>
                        </w:r>
                      </w:p>
                    </w:tc>
                  </w:tr>
                  <w:tr w:rsidR="0009349F" w:rsidRPr="00EC0BC4">
                    <w:tc>
                      <w:tcPr>
                        <w:tcW w:w="0" w:type="auto"/>
                        <w:tcMar>
                          <w:top w:w="0" w:type="dxa"/>
                          <w:left w:w="0" w:type="dxa"/>
                          <w:bottom w:w="0" w:type="dxa"/>
                          <w:right w:w="0" w:type="dxa"/>
                        </w:tcMar>
                        <w:hideMark/>
                      </w:tcPr>
                      <w:p w:rsidR="00DD1056" w:rsidRPr="00EC0BC4" w:rsidRDefault="0009349F" w:rsidP="0009349F">
                        <w:r w:rsidRPr="00EC0BC4">
                          <w:t>(ii)</w:t>
                        </w:r>
                      </w:p>
                    </w:tc>
                    <w:tc>
                      <w:tcPr>
                        <w:tcW w:w="0" w:type="auto"/>
                        <w:tcMar>
                          <w:top w:w="0" w:type="dxa"/>
                          <w:left w:w="225" w:type="dxa"/>
                          <w:bottom w:w="0" w:type="dxa"/>
                          <w:right w:w="0" w:type="dxa"/>
                        </w:tcMar>
                        <w:hideMark/>
                      </w:tcPr>
                      <w:p w:rsidR="00DD1056" w:rsidRPr="00EC0BC4" w:rsidRDefault="0009349F" w:rsidP="0009349F">
                        <w:r w:rsidRPr="00EC0BC4">
                          <w:t>Direct material quantity variance for each job and in total.</w:t>
                        </w:r>
                      </w:p>
                    </w:tc>
                  </w:tr>
                  <w:tr w:rsidR="0009349F" w:rsidRPr="00EC0BC4">
                    <w:tc>
                      <w:tcPr>
                        <w:tcW w:w="0" w:type="auto"/>
                        <w:tcMar>
                          <w:top w:w="0" w:type="dxa"/>
                          <w:left w:w="0" w:type="dxa"/>
                          <w:bottom w:w="0" w:type="dxa"/>
                          <w:right w:w="0" w:type="dxa"/>
                        </w:tcMar>
                        <w:hideMark/>
                      </w:tcPr>
                      <w:p w:rsidR="00DD1056" w:rsidRPr="00EC0BC4" w:rsidRDefault="0009349F" w:rsidP="0009349F">
                        <w:r w:rsidRPr="00EC0BC4">
                          <w:t>(iii)</w:t>
                        </w:r>
                      </w:p>
                    </w:tc>
                    <w:tc>
                      <w:tcPr>
                        <w:tcW w:w="0" w:type="auto"/>
                        <w:tcMar>
                          <w:top w:w="0" w:type="dxa"/>
                          <w:left w:w="225" w:type="dxa"/>
                          <w:bottom w:w="0" w:type="dxa"/>
                          <w:right w:w="0" w:type="dxa"/>
                        </w:tcMar>
                        <w:hideMark/>
                      </w:tcPr>
                      <w:p w:rsidR="00DD1056" w:rsidRPr="00EC0BC4" w:rsidRDefault="0009349F" w:rsidP="0009349F">
                        <w:r w:rsidRPr="00EC0BC4">
                          <w:t>Direct labour efficiency variance for each job and in total.</w:t>
                        </w:r>
                      </w:p>
                    </w:tc>
                  </w:tr>
                  <w:tr w:rsidR="0009349F" w:rsidRPr="00EC0BC4">
                    <w:tc>
                      <w:tcPr>
                        <w:tcW w:w="0" w:type="auto"/>
                        <w:tcMar>
                          <w:top w:w="0" w:type="dxa"/>
                          <w:left w:w="0" w:type="dxa"/>
                          <w:bottom w:w="0" w:type="dxa"/>
                          <w:right w:w="0" w:type="dxa"/>
                        </w:tcMar>
                        <w:hideMark/>
                      </w:tcPr>
                      <w:p w:rsidR="00DD1056" w:rsidRPr="00EC0BC4" w:rsidRDefault="0009349F" w:rsidP="0009349F">
                        <w:r w:rsidRPr="00EC0BC4">
                          <w:t>(iv)</w:t>
                        </w:r>
                      </w:p>
                    </w:tc>
                    <w:tc>
                      <w:tcPr>
                        <w:tcW w:w="0" w:type="auto"/>
                        <w:tcMar>
                          <w:top w:w="0" w:type="dxa"/>
                          <w:left w:w="225" w:type="dxa"/>
                          <w:bottom w:w="0" w:type="dxa"/>
                          <w:right w:w="0" w:type="dxa"/>
                        </w:tcMar>
                        <w:hideMark/>
                      </w:tcPr>
                      <w:p w:rsidR="00DD1056" w:rsidRPr="00EC0BC4" w:rsidRDefault="0009349F" w:rsidP="0009349F">
                        <w:r w:rsidRPr="00EC0BC4">
                          <w:t>Direct labour rate variance for each job and in total.</w:t>
                        </w:r>
                      </w:p>
                    </w:tc>
                  </w:tr>
                </w:tbl>
                <w:p w:rsidR="0009349F" w:rsidRPr="00EC0BC4" w:rsidRDefault="0009349F" w:rsidP="0009349F"/>
              </w:tc>
            </w:tr>
          </w:tbl>
          <w:p w:rsidR="0009349F" w:rsidRPr="00EC0BC4" w:rsidRDefault="0009349F" w:rsidP="0009349F"/>
        </w:tc>
      </w:tr>
      <w:tr w:rsidR="0009349F" w:rsidRPr="00EC0BC4" w:rsidTr="0009349F">
        <w:tc>
          <w:tcPr>
            <w:tcW w:w="0" w:type="auto"/>
            <w:tcMar>
              <w:top w:w="0" w:type="dxa"/>
              <w:left w:w="0" w:type="dxa"/>
              <w:bottom w:w="0" w:type="dxa"/>
              <w:right w:w="0" w:type="dxa"/>
            </w:tcMar>
            <w:hideMark/>
          </w:tcPr>
          <w:p w:rsidR="00DD1056" w:rsidRPr="00EC0BC4" w:rsidRDefault="0009349F" w:rsidP="0009349F">
            <w:r w:rsidRPr="00EC0BC4">
              <w:lastRenderedPageBreak/>
              <w:t>2</w:t>
            </w:r>
          </w:p>
        </w:tc>
        <w:tc>
          <w:tcPr>
            <w:tcW w:w="0" w:type="auto"/>
            <w:tcMar>
              <w:top w:w="0" w:type="dxa"/>
              <w:left w:w="225" w:type="dxa"/>
              <w:bottom w:w="0" w:type="dxa"/>
              <w:right w:w="0" w:type="dxa"/>
            </w:tcMar>
            <w:hideMark/>
          </w:tcPr>
          <w:p w:rsidR="0009349F" w:rsidRPr="00EC0BC4" w:rsidRDefault="0009349F" w:rsidP="0009349F">
            <w:r w:rsidRPr="00EC0BC4">
              <w:t>Prepare journal entries to record each of the following events:</w:t>
            </w:r>
          </w:p>
          <w:tbl>
            <w:tblPr>
              <w:tblW w:w="0" w:type="auto"/>
              <w:tblCellMar>
                <w:top w:w="15" w:type="dxa"/>
                <w:left w:w="15" w:type="dxa"/>
                <w:bottom w:w="15" w:type="dxa"/>
                <w:right w:w="15" w:type="dxa"/>
              </w:tblCellMar>
              <w:tblLook w:val="04A0" w:firstRow="1" w:lastRow="0" w:firstColumn="1" w:lastColumn="0" w:noHBand="0" w:noVBand="1"/>
            </w:tblPr>
            <w:tblGrid>
              <w:gridCol w:w="250"/>
              <w:gridCol w:w="8439"/>
            </w:tblGrid>
            <w:tr w:rsidR="0009349F" w:rsidRPr="00EC0BC4">
              <w:tc>
                <w:tcPr>
                  <w:tcW w:w="0" w:type="auto"/>
                  <w:tcMar>
                    <w:top w:w="0" w:type="dxa"/>
                    <w:left w:w="0" w:type="dxa"/>
                    <w:bottom w:w="0" w:type="dxa"/>
                    <w:right w:w="0" w:type="dxa"/>
                  </w:tcMar>
                  <w:hideMark/>
                </w:tcPr>
                <w:p w:rsidR="00DD1056" w:rsidRPr="00EC0BC4" w:rsidRDefault="0009349F" w:rsidP="0009349F">
                  <w:r w:rsidRPr="00EC0BC4">
                    <w:t>(a)</w:t>
                  </w:r>
                </w:p>
              </w:tc>
              <w:tc>
                <w:tcPr>
                  <w:tcW w:w="0" w:type="auto"/>
                  <w:hideMark/>
                </w:tcPr>
                <w:p w:rsidR="00DD1056" w:rsidRPr="00EC0BC4" w:rsidRDefault="0009349F" w:rsidP="0009349F">
                  <w:r w:rsidRPr="00EC0BC4">
                    <w:t>Purchase of material.</w:t>
                  </w:r>
                </w:p>
              </w:tc>
            </w:tr>
            <w:tr w:rsidR="0009349F" w:rsidRPr="00EC0BC4">
              <w:tc>
                <w:tcPr>
                  <w:tcW w:w="0" w:type="auto"/>
                  <w:tcMar>
                    <w:top w:w="0" w:type="dxa"/>
                    <w:left w:w="0" w:type="dxa"/>
                    <w:bottom w:w="0" w:type="dxa"/>
                    <w:right w:w="0" w:type="dxa"/>
                  </w:tcMar>
                  <w:hideMark/>
                </w:tcPr>
                <w:p w:rsidR="00DD1056" w:rsidRPr="00EC0BC4" w:rsidRDefault="0009349F" w:rsidP="0009349F">
                  <w:r w:rsidRPr="00EC0BC4">
                    <w:t>(b)</w:t>
                  </w:r>
                </w:p>
              </w:tc>
              <w:tc>
                <w:tcPr>
                  <w:tcW w:w="0" w:type="auto"/>
                  <w:hideMark/>
                </w:tcPr>
                <w:p w:rsidR="00DD1056" w:rsidRPr="00EC0BC4" w:rsidRDefault="0009349F" w:rsidP="0009349F">
                  <w:r w:rsidRPr="00EC0BC4">
                    <w:t>Incurrence of direct labour cost and direct labour variances for November.</w:t>
                  </w:r>
                </w:p>
              </w:tc>
            </w:tr>
            <w:tr w:rsidR="0009349F" w:rsidRPr="00EC0BC4">
              <w:tc>
                <w:tcPr>
                  <w:tcW w:w="0" w:type="auto"/>
                  <w:tcMar>
                    <w:top w:w="0" w:type="dxa"/>
                    <w:left w:w="0" w:type="dxa"/>
                    <w:bottom w:w="0" w:type="dxa"/>
                    <w:right w:w="0" w:type="dxa"/>
                  </w:tcMar>
                  <w:hideMark/>
                </w:tcPr>
                <w:p w:rsidR="00DD1056" w:rsidRPr="00EC0BC4" w:rsidRDefault="0009349F" w:rsidP="0009349F">
                  <w:r w:rsidRPr="00EC0BC4">
                    <w:t>(c)</w:t>
                  </w:r>
                </w:p>
              </w:tc>
              <w:tc>
                <w:tcPr>
                  <w:tcW w:w="0" w:type="auto"/>
                  <w:hideMark/>
                </w:tcPr>
                <w:p w:rsidR="00DD1056" w:rsidRPr="00EC0BC4" w:rsidRDefault="0009349F" w:rsidP="0009349F">
                  <w:r w:rsidRPr="00EC0BC4">
                    <w:t>Addition of direct material to work in process inventory, and direct material variances for November.</w:t>
                  </w:r>
                </w:p>
              </w:tc>
            </w:tr>
          </w:tbl>
          <w:p w:rsidR="0009349F" w:rsidRPr="00EC0BC4" w:rsidRDefault="0009349F" w:rsidP="0009349F"/>
        </w:tc>
      </w:tr>
      <w:tr w:rsidR="0009349F" w:rsidRPr="00EC0BC4" w:rsidTr="0009349F">
        <w:tc>
          <w:tcPr>
            <w:tcW w:w="0" w:type="auto"/>
            <w:tcMar>
              <w:top w:w="0" w:type="dxa"/>
              <w:left w:w="0" w:type="dxa"/>
              <w:bottom w:w="0" w:type="dxa"/>
              <w:right w:w="0" w:type="dxa"/>
            </w:tcMar>
            <w:hideMark/>
          </w:tcPr>
          <w:p w:rsidR="00DD1056" w:rsidRPr="00EC0BC4" w:rsidRDefault="0009349F" w:rsidP="0009349F">
            <w:r w:rsidRPr="00EC0BC4">
              <w:t>3</w:t>
            </w:r>
          </w:p>
        </w:tc>
        <w:tc>
          <w:tcPr>
            <w:tcW w:w="0" w:type="auto"/>
            <w:tcMar>
              <w:top w:w="0" w:type="dxa"/>
              <w:left w:w="225" w:type="dxa"/>
              <w:bottom w:w="0" w:type="dxa"/>
              <w:right w:w="0" w:type="dxa"/>
            </w:tcMar>
            <w:hideMark/>
          </w:tcPr>
          <w:p w:rsidR="00DD1056" w:rsidRPr="00EC0BC4" w:rsidRDefault="0009349F" w:rsidP="0009349F">
            <w:r w:rsidRPr="00EC0BC4">
              <w:t>Use the spreadsheet from requirement 1 to demonstrate the effects of the standard quantity of material decreasing to 3 metres per jacket and the standard direct labour rate increasing to $32.00 per hour.</w:t>
            </w:r>
          </w:p>
        </w:tc>
      </w:tr>
      <w:tr w:rsidR="0009349F" w:rsidRPr="00EC0BC4" w:rsidTr="0009349F">
        <w:tc>
          <w:tcPr>
            <w:tcW w:w="0" w:type="auto"/>
            <w:tcMar>
              <w:top w:w="0" w:type="dxa"/>
              <w:left w:w="0" w:type="dxa"/>
              <w:bottom w:w="0" w:type="dxa"/>
              <w:right w:w="0" w:type="dxa"/>
            </w:tcMar>
            <w:hideMark/>
          </w:tcPr>
          <w:p w:rsidR="00DD1056" w:rsidRPr="00EC0BC4" w:rsidRDefault="0009349F" w:rsidP="0009349F">
            <w:r w:rsidRPr="00EC0BC4">
              <w:t>4</w:t>
            </w:r>
          </w:p>
        </w:tc>
        <w:tc>
          <w:tcPr>
            <w:tcW w:w="0" w:type="auto"/>
            <w:tcMar>
              <w:top w:w="0" w:type="dxa"/>
              <w:left w:w="225" w:type="dxa"/>
              <w:bottom w:w="0" w:type="dxa"/>
              <w:right w:w="0" w:type="dxa"/>
            </w:tcMar>
            <w:hideMark/>
          </w:tcPr>
          <w:p w:rsidR="00DD1056" w:rsidRPr="00EC0BC4" w:rsidRDefault="0009349F" w:rsidP="0009349F">
            <w:r w:rsidRPr="00EC0BC4">
              <w:t>Discuss possible causes for each of the variances that you calculated under requirement 1(b). Consider each variance separately. Also, consider possible interactions between variances.</w:t>
            </w:r>
          </w:p>
          <w:p w:rsidR="001145CD" w:rsidRPr="00EC0BC4" w:rsidRDefault="001145CD" w:rsidP="0009349F"/>
          <w:tbl>
            <w:tblPr>
              <w:tblStyle w:val="GridTable1Light-Accent11"/>
              <w:tblW w:w="4698" w:type="pct"/>
              <w:tblInd w:w="113" w:type="dxa"/>
              <w:tblLook w:val="04A0" w:firstRow="1" w:lastRow="0" w:firstColumn="1" w:lastColumn="0" w:noHBand="0" w:noVBand="1"/>
            </w:tblPr>
            <w:tblGrid>
              <w:gridCol w:w="4321"/>
              <w:gridCol w:w="1337"/>
              <w:gridCol w:w="2497"/>
            </w:tblGrid>
            <w:tr w:rsidR="001145CD" w:rsidRPr="00EC0BC4" w:rsidTr="00011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4" w:type="dxa"/>
                  <w:gridSpan w:val="3"/>
                </w:tcPr>
                <w:p w:rsidR="001145CD" w:rsidRPr="00EC0BC4" w:rsidRDefault="001145CD" w:rsidP="001145CD">
                  <w:pPr>
                    <w:jc w:val="both"/>
                    <w:rPr>
                      <w:rFonts w:asciiTheme="minorHAnsi" w:eastAsia="Calibri" w:hAnsiTheme="minorHAnsi" w:cs="Calibri"/>
                      <w:sz w:val="24"/>
                      <w:szCs w:val="24"/>
                    </w:rPr>
                  </w:pPr>
                  <w:r w:rsidRPr="00EC0BC4">
                    <w:rPr>
                      <w:rFonts w:asciiTheme="minorHAnsi" w:eastAsia="Calibri" w:hAnsiTheme="minorHAnsi" w:cs="Calibri"/>
                      <w:sz w:val="24"/>
                      <w:szCs w:val="24"/>
                    </w:rPr>
                    <w:t>Assessment Mapping Checklist</w:t>
                  </w:r>
                </w:p>
                <w:p w:rsidR="001145CD" w:rsidRPr="00EC0BC4" w:rsidRDefault="001145CD" w:rsidP="001145CD">
                  <w:pPr>
                    <w:jc w:val="both"/>
                    <w:rPr>
                      <w:rFonts w:asciiTheme="minorHAnsi" w:eastAsia="Calibri" w:hAnsiTheme="minorHAnsi" w:cs="Calibri"/>
                      <w:sz w:val="24"/>
                      <w:szCs w:val="24"/>
                    </w:rPr>
                  </w:pPr>
                  <w:r w:rsidRPr="00EC0BC4">
                    <w:rPr>
                      <w:rFonts w:asciiTheme="minorHAnsi" w:eastAsia="Calibri" w:hAnsiTheme="minorHAnsi" w:cs="Calibri"/>
                      <w:sz w:val="24"/>
                      <w:szCs w:val="24"/>
                    </w:rPr>
                    <w:t>Learner</w:t>
                  </w:r>
                  <w:r w:rsidRPr="00EC0BC4">
                    <w:rPr>
                      <w:rFonts w:asciiTheme="minorHAnsi" w:eastAsia="Calibri" w:hAnsiTheme="minorHAnsi" w:cs="Calibri"/>
                      <w:spacing w:val="-2"/>
                      <w:sz w:val="24"/>
                      <w:szCs w:val="24"/>
                    </w:rPr>
                    <w:t xml:space="preserve"> </w:t>
                  </w:r>
                  <w:r w:rsidRPr="00EC0BC4">
                    <w:rPr>
                      <w:rFonts w:asciiTheme="minorHAnsi" w:eastAsia="Calibri" w:hAnsiTheme="minorHAnsi" w:cs="Calibri"/>
                      <w:sz w:val="24"/>
                      <w:szCs w:val="24"/>
                    </w:rPr>
                    <w:t>N</w:t>
                  </w:r>
                  <w:r w:rsidRPr="00EC0BC4">
                    <w:rPr>
                      <w:rFonts w:asciiTheme="minorHAnsi" w:eastAsia="Calibri" w:hAnsiTheme="minorHAnsi" w:cs="Calibri"/>
                      <w:spacing w:val="-1"/>
                      <w:sz w:val="24"/>
                      <w:szCs w:val="24"/>
                    </w:rPr>
                    <w:t>a</w:t>
                  </w:r>
                  <w:r w:rsidRPr="00EC0BC4">
                    <w:rPr>
                      <w:rFonts w:asciiTheme="minorHAnsi" w:eastAsia="Calibri" w:hAnsiTheme="minorHAnsi" w:cs="Calibri"/>
                      <w:spacing w:val="-2"/>
                      <w:sz w:val="24"/>
                      <w:szCs w:val="24"/>
                    </w:rPr>
                    <w:t>m</w:t>
                  </w:r>
                  <w:r w:rsidRPr="00EC0BC4">
                    <w:rPr>
                      <w:rFonts w:asciiTheme="minorHAnsi" w:eastAsia="Calibri" w:hAnsiTheme="minorHAnsi" w:cs="Calibri"/>
                      <w:sz w:val="24"/>
                      <w:szCs w:val="24"/>
                    </w:rPr>
                    <w:t>e</w:t>
                  </w:r>
                  <w:r w:rsidRPr="00EC0BC4">
                    <w:rPr>
                      <w:rFonts w:asciiTheme="minorHAnsi" w:eastAsia="Calibri" w:hAnsiTheme="minorHAnsi" w:cs="Calibri"/>
                      <w:spacing w:val="1"/>
                      <w:sz w:val="24"/>
                      <w:szCs w:val="24"/>
                    </w:rPr>
                    <w:t>/</w:t>
                  </w:r>
                  <w:r w:rsidRPr="00EC0BC4">
                    <w:rPr>
                      <w:rFonts w:asciiTheme="minorHAnsi" w:eastAsia="Calibri" w:hAnsiTheme="minorHAnsi" w:cs="Calibri"/>
                      <w:spacing w:val="-3"/>
                      <w:sz w:val="24"/>
                      <w:szCs w:val="24"/>
                    </w:rPr>
                    <w:t>I</w:t>
                  </w:r>
                  <w:r w:rsidRPr="00EC0BC4">
                    <w:rPr>
                      <w:rFonts w:asciiTheme="minorHAnsi" w:eastAsia="Calibri" w:hAnsiTheme="minorHAnsi" w:cs="Calibri"/>
                      <w:sz w:val="24"/>
                      <w:szCs w:val="24"/>
                    </w:rPr>
                    <w:t>D: ___________________________________</w:t>
                  </w:r>
                </w:p>
              </w:tc>
            </w:tr>
            <w:tr w:rsidR="001145CD" w:rsidRPr="00EC0BC4" w:rsidTr="00011666">
              <w:tc>
                <w:tcPr>
                  <w:cnfStyle w:val="001000000000" w:firstRow="0" w:lastRow="0" w:firstColumn="1" w:lastColumn="0" w:oddVBand="0" w:evenVBand="0" w:oddHBand="0" w:evenHBand="0" w:firstRowFirstColumn="0" w:firstRowLastColumn="0" w:lastRowFirstColumn="0" w:lastRowLastColumn="0"/>
                  <w:tcW w:w="4648" w:type="dxa"/>
                </w:tcPr>
                <w:p w:rsidR="001145CD" w:rsidRPr="00EC0BC4" w:rsidRDefault="001145CD" w:rsidP="001145CD">
                  <w:pPr>
                    <w:jc w:val="both"/>
                    <w:rPr>
                      <w:rFonts w:asciiTheme="minorHAnsi" w:hAnsiTheme="minorHAnsi"/>
                      <w:sz w:val="24"/>
                      <w:szCs w:val="24"/>
                    </w:rPr>
                  </w:pPr>
                  <w:r w:rsidRPr="00EC0BC4">
                    <w:rPr>
                      <w:rFonts w:asciiTheme="minorHAnsi" w:hAnsiTheme="minorHAnsi"/>
                      <w:sz w:val="24"/>
                      <w:szCs w:val="24"/>
                    </w:rPr>
                    <w:t>Performance &amp; Knowledge Evidence</w:t>
                  </w:r>
                </w:p>
              </w:tc>
              <w:tc>
                <w:tcPr>
                  <w:tcW w:w="1389"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EC0BC4">
                    <w:rPr>
                      <w:rFonts w:asciiTheme="minorHAnsi" w:eastAsia="Calibri" w:hAnsiTheme="minorHAnsi" w:cs="Calibri"/>
                      <w:b/>
                      <w:sz w:val="24"/>
                      <w:szCs w:val="24"/>
                    </w:rPr>
                    <w:t>C/NYC</w:t>
                  </w:r>
                </w:p>
              </w:tc>
              <w:tc>
                <w:tcPr>
                  <w:tcW w:w="2647"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EC0BC4">
                    <w:rPr>
                      <w:rFonts w:asciiTheme="minorHAnsi" w:hAnsiTheme="minorHAnsi"/>
                      <w:b/>
                      <w:sz w:val="24"/>
                      <w:szCs w:val="24"/>
                    </w:rPr>
                    <w:t>Comments</w:t>
                  </w:r>
                </w:p>
              </w:tc>
            </w:tr>
            <w:tr w:rsidR="001145CD" w:rsidRPr="00EC0BC4" w:rsidTr="00011666">
              <w:tc>
                <w:tcPr>
                  <w:cnfStyle w:val="001000000000" w:firstRow="0" w:lastRow="0" w:firstColumn="1" w:lastColumn="0" w:oddVBand="0" w:evenVBand="0" w:oddHBand="0" w:evenHBand="0" w:firstRowFirstColumn="0" w:firstRowLastColumn="0" w:lastRowFirstColumn="0" w:lastRowLastColumn="0"/>
                  <w:tcW w:w="4648" w:type="dxa"/>
                </w:tcPr>
                <w:p w:rsidR="001145CD" w:rsidRPr="00EC0BC4" w:rsidRDefault="001145CD" w:rsidP="001145CD">
                  <w:pPr>
                    <w:jc w:val="both"/>
                    <w:rPr>
                      <w:rFonts w:asciiTheme="minorHAnsi" w:hAnsiTheme="minorHAnsi"/>
                      <w:sz w:val="24"/>
                      <w:szCs w:val="24"/>
                    </w:rPr>
                  </w:pPr>
                  <w:r w:rsidRPr="00EC0BC4">
                    <w:rPr>
                      <w:rFonts w:asciiTheme="minorHAnsi" w:hAnsiTheme="minorHAnsi"/>
                      <w:sz w:val="24"/>
                      <w:szCs w:val="24"/>
                    </w:rPr>
                    <w:t>Performance Evidence</w:t>
                  </w:r>
                </w:p>
              </w:tc>
              <w:tc>
                <w:tcPr>
                  <w:tcW w:w="1389"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p>
              </w:tc>
              <w:tc>
                <w:tcPr>
                  <w:tcW w:w="2647"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p>
              </w:tc>
            </w:tr>
            <w:tr w:rsidR="001145CD" w:rsidRPr="00EC0BC4" w:rsidTr="00011666">
              <w:trPr>
                <w:trHeight w:val="419"/>
              </w:trPr>
              <w:tc>
                <w:tcPr>
                  <w:cnfStyle w:val="001000000000" w:firstRow="0" w:lastRow="0" w:firstColumn="1" w:lastColumn="0" w:oddVBand="0" w:evenVBand="0" w:oddHBand="0" w:evenHBand="0" w:firstRowFirstColumn="0" w:firstRowLastColumn="0" w:lastRowFirstColumn="0" w:lastRowLastColumn="0"/>
                  <w:tcW w:w="4648" w:type="dxa"/>
                  <w:vAlign w:val="center"/>
                </w:tcPr>
                <w:p w:rsidR="001145CD" w:rsidRPr="00EC0BC4" w:rsidRDefault="001145CD" w:rsidP="001145CD">
                  <w:pPr>
                    <w:pStyle w:val="ListParagraph"/>
                    <w:numPr>
                      <w:ilvl w:val="0"/>
                      <w:numId w:val="2"/>
                    </w:numPr>
                    <w:rPr>
                      <w:rFonts w:asciiTheme="minorHAnsi" w:hAnsiTheme="minorHAnsi"/>
                      <w:b w:val="0"/>
                      <w:color w:val="000000"/>
                      <w:sz w:val="24"/>
                      <w:szCs w:val="24"/>
                    </w:rPr>
                  </w:pPr>
                  <w:r w:rsidRPr="00EC0BC4">
                    <w:rPr>
                      <w:rFonts w:asciiTheme="minorHAnsi" w:hAnsiTheme="minorHAnsi"/>
                      <w:b w:val="0"/>
                      <w:color w:val="000000"/>
                      <w:sz w:val="24"/>
                      <w:szCs w:val="24"/>
                    </w:rPr>
                    <w:t xml:space="preserve"> gather and record operating and cost data in accordance with organisational policy and procedures</w:t>
                  </w:r>
                </w:p>
              </w:tc>
              <w:tc>
                <w:tcPr>
                  <w:tcW w:w="1389" w:type="dxa"/>
                </w:tcPr>
                <w:p w:rsidR="001145CD" w:rsidRPr="00EC0BC4" w:rsidRDefault="001145CD" w:rsidP="001145CD">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4"/>
                      <w:szCs w:val="24"/>
                    </w:rPr>
                  </w:pPr>
                </w:p>
              </w:tc>
              <w:tc>
                <w:tcPr>
                  <w:tcW w:w="2647" w:type="dxa"/>
                </w:tcPr>
                <w:p w:rsidR="001145CD" w:rsidRPr="00EC0BC4" w:rsidRDefault="001145CD" w:rsidP="001145CD">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4"/>
                      <w:szCs w:val="24"/>
                    </w:rPr>
                  </w:pPr>
                </w:p>
              </w:tc>
            </w:tr>
            <w:tr w:rsidR="001145CD" w:rsidRPr="00EC0BC4" w:rsidTr="00011666">
              <w:trPr>
                <w:trHeight w:val="419"/>
              </w:trPr>
              <w:tc>
                <w:tcPr>
                  <w:cnfStyle w:val="001000000000" w:firstRow="0" w:lastRow="0" w:firstColumn="1" w:lastColumn="0" w:oddVBand="0" w:evenVBand="0" w:oddHBand="0" w:evenHBand="0" w:firstRowFirstColumn="0" w:firstRowLastColumn="0" w:lastRowFirstColumn="0" w:lastRowLastColumn="0"/>
                  <w:tcW w:w="4648" w:type="dxa"/>
                  <w:vAlign w:val="center"/>
                </w:tcPr>
                <w:p w:rsidR="001145CD" w:rsidRPr="00EC0BC4" w:rsidRDefault="001145CD" w:rsidP="001145CD">
                  <w:pPr>
                    <w:pStyle w:val="ListParagraph"/>
                    <w:numPr>
                      <w:ilvl w:val="0"/>
                      <w:numId w:val="2"/>
                    </w:numPr>
                    <w:rPr>
                      <w:rFonts w:asciiTheme="minorHAnsi" w:hAnsiTheme="minorHAnsi"/>
                      <w:b w:val="0"/>
                      <w:color w:val="000000"/>
                      <w:sz w:val="24"/>
                      <w:szCs w:val="24"/>
                    </w:rPr>
                  </w:pPr>
                  <w:r w:rsidRPr="00EC0BC4">
                    <w:rPr>
                      <w:rFonts w:asciiTheme="minorHAnsi" w:hAnsiTheme="minorHAnsi"/>
                      <w:b w:val="0"/>
                      <w:color w:val="000000"/>
                      <w:sz w:val="24"/>
                      <w:szCs w:val="24"/>
                    </w:rPr>
                    <w:t xml:space="preserve"> analyse data and assign costs to products, services and organisational units to comply with organisational procedures</w:t>
                  </w:r>
                </w:p>
              </w:tc>
              <w:tc>
                <w:tcPr>
                  <w:tcW w:w="1389" w:type="dxa"/>
                </w:tcPr>
                <w:p w:rsidR="001145CD" w:rsidRPr="00EC0BC4" w:rsidRDefault="001145CD" w:rsidP="001145CD">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4"/>
                      <w:szCs w:val="24"/>
                    </w:rPr>
                  </w:pPr>
                </w:p>
              </w:tc>
              <w:tc>
                <w:tcPr>
                  <w:tcW w:w="2647" w:type="dxa"/>
                </w:tcPr>
                <w:p w:rsidR="001145CD" w:rsidRPr="00EC0BC4" w:rsidRDefault="001145CD" w:rsidP="001145CD">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4"/>
                      <w:szCs w:val="24"/>
                    </w:rPr>
                  </w:pPr>
                </w:p>
              </w:tc>
            </w:tr>
            <w:tr w:rsidR="001145CD" w:rsidRPr="00EC0BC4" w:rsidTr="00011666">
              <w:trPr>
                <w:trHeight w:val="419"/>
              </w:trPr>
              <w:tc>
                <w:tcPr>
                  <w:cnfStyle w:val="001000000000" w:firstRow="0" w:lastRow="0" w:firstColumn="1" w:lastColumn="0" w:oddVBand="0" w:evenVBand="0" w:oddHBand="0" w:evenHBand="0" w:firstRowFirstColumn="0" w:firstRowLastColumn="0" w:lastRowFirstColumn="0" w:lastRowLastColumn="0"/>
                  <w:tcW w:w="4648" w:type="dxa"/>
                  <w:vAlign w:val="center"/>
                </w:tcPr>
                <w:p w:rsidR="001145CD" w:rsidRPr="00EC0BC4" w:rsidRDefault="001145CD" w:rsidP="001145CD">
                  <w:pPr>
                    <w:pStyle w:val="ListParagraph"/>
                    <w:numPr>
                      <w:ilvl w:val="0"/>
                      <w:numId w:val="2"/>
                    </w:numPr>
                    <w:rPr>
                      <w:rFonts w:asciiTheme="minorHAnsi" w:hAnsiTheme="minorHAnsi"/>
                      <w:b w:val="0"/>
                      <w:color w:val="000000"/>
                      <w:sz w:val="24"/>
                      <w:szCs w:val="24"/>
                    </w:rPr>
                  </w:pPr>
                  <w:bookmarkStart w:id="1" w:name="RANGE!A3"/>
                  <w:r w:rsidRPr="00EC0BC4">
                    <w:rPr>
                      <w:rFonts w:asciiTheme="minorHAnsi" w:hAnsiTheme="minorHAnsi"/>
                      <w:b w:val="0"/>
                      <w:color w:val="000000"/>
                      <w:sz w:val="24"/>
                      <w:szCs w:val="24"/>
                    </w:rPr>
                    <w:t xml:space="preserve"> obtain data and prepare a range of cost reports and budgets to meet management information requirements</w:t>
                  </w:r>
                  <w:bookmarkEnd w:id="1"/>
                </w:p>
              </w:tc>
              <w:tc>
                <w:tcPr>
                  <w:tcW w:w="1389" w:type="dxa"/>
                </w:tcPr>
                <w:p w:rsidR="001145CD" w:rsidRPr="00EC0BC4" w:rsidRDefault="001145CD" w:rsidP="001145CD">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4"/>
                      <w:szCs w:val="24"/>
                    </w:rPr>
                  </w:pPr>
                </w:p>
              </w:tc>
              <w:tc>
                <w:tcPr>
                  <w:tcW w:w="2647" w:type="dxa"/>
                </w:tcPr>
                <w:p w:rsidR="001145CD" w:rsidRPr="00EC0BC4" w:rsidRDefault="001145CD" w:rsidP="001145CD">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4"/>
                      <w:szCs w:val="24"/>
                    </w:rPr>
                  </w:pPr>
                </w:p>
              </w:tc>
            </w:tr>
            <w:tr w:rsidR="001145CD" w:rsidRPr="00EC0BC4" w:rsidTr="00011666">
              <w:trPr>
                <w:trHeight w:val="419"/>
              </w:trPr>
              <w:tc>
                <w:tcPr>
                  <w:cnfStyle w:val="001000000000" w:firstRow="0" w:lastRow="0" w:firstColumn="1" w:lastColumn="0" w:oddVBand="0" w:evenVBand="0" w:oddHBand="0" w:evenHBand="0" w:firstRowFirstColumn="0" w:firstRowLastColumn="0" w:lastRowFirstColumn="0" w:lastRowLastColumn="0"/>
                  <w:tcW w:w="4648" w:type="dxa"/>
                  <w:vAlign w:val="center"/>
                </w:tcPr>
                <w:p w:rsidR="001145CD" w:rsidRPr="00EC0BC4" w:rsidRDefault="001145CD" w:rsidP="001145CD">
                  <w:pPr>
                    <w:pStyle w:val="ListParagraph"/>
                    <w:numPr>
                      <w:ilvl w:val="0"/>
                      <w:numId w:val="2"/>
                    </w:numPr>
                    <w:rPr>
                      <w:rFonts w:asciiTheme="minorHAnsi" w:hAnsiTheme="minorHAnsi"/>
                      <w:b w:val="0"/>
                      <w:color w:val="000000"/>
                      <w:sz w:val="24"/>
                      <w:szCs w:val="24"/>
                    </w:rPr>
                  </w:pPr>
                  <w:r w:rsidRPr="00EC0BC4">
                    <w:rPr>
                      <w:rFonts w:asciiTheme="minorHAnsi" w:hAnsiTheme="minorHAnsi"/>
                      <w:b w:val="0"/>
                      <w:color w:val="000000"/>
                      <w:sz w:val="24"/>
                      <w:szCs w:val="24"/>
                    </w:rPr>
                    <w:t xml:space="preserve"> analyse variances between budgeted and actual data, and review integrity of costing systems.</w:t>
                  </w:r>
                </w:p>
              </w:tc>
              <w:tc>
                <w:tcPr>
                  <w:tcW w:w="1389" w:type="dxa"/>
                </w:tcPr>
                <w:p w:rsidR="001145CD" w:rsidRPr="00EC0BC4" w:rsidRDefault="001145CD" w:rsidP="001145CD">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4"/>
                      <w:szCs w:val="24"/>
                    </w:rPr>
                  </w:pPr>
                </w:p>
              </w:tc>
              <w:tc>
                <w:tcPr>
                  <w:tcW w:w="2647" w:type="dxa"/>
                </w:tcPr>
                <w:p w:rsidR="001145CD" w:rsidRPr="00EC0BC4" w:rsidRDefault="001145CD" w:rsidP="001145CD">
                  <w:pPr>
                    <w:ind w:left="3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4"/>
                      <w:szCs w:val="24"/>
                    </w:rPr>
                  </w:pPr>
                </w:p>
              </w:tc>
            </w:tr>
            <w:tr w:rsidR="001145CD" w:rsidRPr="00EC0BC4" w:rsidTr="00011666">
              <w:tc>
                <w:tcPr>
                  <w:cnfStyle w:val="001000000000" w:firstRow="0" w:lastRow="0" w:firstColumn="1" w:lastColumn="0" w:oddVBand="0" w:evenVBand="0" w:oddHBand="0" w:evenHBand="0" w:firstRowFirstColumn="0" w:firstRowLastColumn="0" w:lastRowFirstColumn="0" w:lastRowLastColumn="0"/>
                  <w:tcW w:w="4648" w:type="dxa"/>
                </w:tcPr>
                <w:p w:rsidR="001145CD" w:rsidRPr="00EC0BC4" w:rsidRDefault="001145CD" w:rsidP="001145CD">
                  <w:pPr>
                    <w:jc w:val="both"/>
                    <w:rPr>
                      <w:rFonts w:asciiTheme="minorHAnsi" w:hAnsiTheme="minorHAnsi"/>
                      <w:sz w:val="24"/>
                      <w:szCs w:val="24"/>
                    </w:rPr>
                  </w:pPr>
                  <w:r w:rsidRPr="00EC0BC4">
                    <w:rPr>
                      <w:rFonts w:asciiTheme="minorHAnsi" w:hAnsiTheme="minorHAnsi"/>
                      <w:sz w:val="24"/>
                      <w:szCs w:val="24"/>
                    </w:rPr>
                    <w:t>Knowledge Evidence</w:t>
                  </w:r>
                </w:p>
              </w:tc>
              <w:tc>
                <w:tcPr>
                  <w:tcW w:w="1389"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47"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145CD" w:rsidRPr="00EC0BC4" w:rsidTr="00011666">
              <w:tc>
                <w:tcPr>
                  <w:cnfStyle w:val="001000000000" w:firstRow="0" w:lastRow="0" w:firstColumn="1" w:lastColumn="0" w:oddVBand="0" w:evenVBand="0" w:oddHBand="0" w:evenHBand="0" w:firstRowFirstColumn="0" w:firstRowLastColumn="0" w:lastRowFirstColumn="0" w:lastRowLastColumn="0"/>
                  <w:tcW w:w="4648" w:type="dxa"/>
                  <w:vAlign w:val="center"/>
                </w:tcPr>
                <w:p w:rsidR="001145CD" w:rsidRPr="00EC0BC4" w:rsidRDefault="001145CD" w:rsidP="001145CD">
                  <w:pPr>
                    <w:pStyle w:val="ListParagraph"/>
                    <w:numPr>
                      <w:ilvl w:val="0"/>
                      <w:numId w:val="3"/>
                    </w:numPr>
                    <w:rPr>
                      <w:rFonts w:asciiTheme="minorHAnsi" w:hAnsiTheme="minorHAnsi"/>
                      <w:b w:val="0"/>
                      <w:color w:val="000000"/>
                      <w:sz w:val="24"/>
                      <w:szCs w:val="24"/>
                    </w:rPr>
                  </w:pPr>
                  <w:r w:rsidRPr="00EC0BC4">
                    <w:rPr>
                      <w:rFonts w:asciiTheme="minorHAnsi" w:hAnsiTheme="minorHAnsi"/>
                      <w:b w:val="0"/>
                      <w:color w:val="000000"/>
                      <w:sz w:val="24"/>
                      <w:szCs w:val="24"/>
                    </w:rPr>
                    <w:t xml:space="preserve"> identify and describe cost behaviour </w:t>
                  </w:r>
                  <w:r w:rsidRPr="00EC0BC4">
                    <w:rPr>
                      <w:rFonts w:asciiTheme="minorHAnsi" w:hAnsiTheme="minorHAnsi"/>
                      <w:b w:val="0"/>
                      <w:color w:val="000000"/>
                      <w:sz w:val="24"/>
                      <w:szCs w:val="24"/>
                    </w:rPr>
                    <w:lastRenderedPageBreak/>
                    <w:t>characteristics for the different cost elements of a product or service</w:t>
                  </w:r>
                </w:p>
              </w:tc>
              <w:tc>
                <w:tcPr>
                  <w:tcW w:w="1389"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47"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145CD" w:rsidRPr="00EC0BC4" w:rsidTr="00011666">
              <w:tc>
                <w:tcPr>
                  <w:cnfStyle w:val="001000000000" w:firstRow="0" w:lastRow="0" w:firstColumn="1" w:lastColumn="0" w:oddVBand="0" w:evenVBand="0" w:oddHBand="0" w:evenHBand="0" w:firstRowFirstColumn="0" w:firstRowLastColumn="0" w:lastRowFirstColumn="0" w:lastRowLastColumn="0"/>
                  <w:tcW w:w="4648" w:type="dxa"/>
                  <w:vAlign w:val="center"/>
                </w:tcPr>
                <w:p w:rsidR="001145CD" w:rsidRPr="00EC0BC4" w:rsidRDefault="001145CD" w:rsidP="001145CD">
                  <w:pPr>
                    <w:pStyle w:val="ListParagraph"/>
                    <w:numPr>
                      <w:ilvl w:val="0"/>
                      <w:numId w:val="3"/>
                    </w:numPr>
                    <w:rPr>
                      <w:rFonts w:asciiTheme="minorHAnsi" w:hAnsiTheme="minorHAnsi"/>
                      <w:b w:val="0"/>
                      <w:color w:val="000000"/>
                      <w:sz w:val="24"/>
                      <w:szCs w:val="24"/>
                    </w:rPr>
                  </w:pPr>
                  <w:r w:rsidRPr="00EC0BC4">
                    <w:rPr>
                      <w:rFonts w:asciiTheme="minorHAnsi" w:hAnsiTheme="minorHAnsi"/>
                      <w:b w:val="0"/>
                      <w:color w:val="000000"/>
                      <w:sz w:val="24"/>
                      <w:szCs w:val="24"/>
                    </w:rPr>
                    <w:lastRenderedPageBreak/>
                    <w:t xml:space="preserve"> describe the principles of double-entry bookkeeping and accrual based accounting</w:t>
                  </w:r>
                </w:p>
              </w:tc>
              <w:tc>
                <w:tcPr>
                  <w:tcW w:w="1389"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47"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145CD" w:rsidRPr="00EC0BC4" w:rsidTr="00011666">
              <w:tc>
                <w:tcPr>
                  <w:cnfStyle w:val="001000000000" w:firstRow="0" w:lastRow="0" w:firstColumn="1" w:lastColumn="0" w:oddVBand="0" w:evenVBand="0" w:oddHBand="0" w:evenHBand="0" w:firstRowFirstColumn="0" w:firstRowLastColumn="0" w:lastRowFirstColumn="0" w:lastRowLastColumn="0"/>
                  <w:tcW w:w="4648" w:type="dxa"/>
                  <w:vAlign w:val="center"/>
                </w:tcPr>
                <w:p w:rsidR="001145CD" w:rsidRPr="00EC0BC4" w:rsidRDefault="001145CD" w:rsidP="001145CD">
                  <w:pPr>
                    <w:pStyle w:val="ListParagraph"/>
                    <w:numPr>
                      <w:ilvl w:val="0"/>
                      <w:numId w:val="3"/>
                    </w:numPr>
                    <w:rPr>
                      <w:rFonts w:asciiTheme="minorHAnsi" w:hAnsiTheme="minorHAnsi"/>
                      <w:b w:val="0"/>
                      <w:color w:val="000000"/>
                      <w:sz w:val="24"/>
                      <w:szCs w:val="24"/>
                    </w:rPr>
                  </w:pPr>
                  <w:bookmarkStart w:id="2" w:name="RANGE!A12"/>
                  <w:r w:rsidRPr="00EC0BC4">
                    <w:rPr>
                      <w:rFonts w:asciiTheme="minorHAnsi" w:hAnsiTheme="minorHAnsi"/>
                      <w:b w:val="0"/>
                      <w:color w:val="000000"/>
                      <w:sz w:val="24"/>
                      <w:szCs w:val="24"/>
                    </w:rPr>
                    <w:t xml:space="preserve"> identify and discuss the key features of organisational policy and procedures as they apply to costing systems</w:t>
                  </w:r>
                  <w:bookmarkEnd w:id="2"/>
                </w:p>
              </w:tc>
              <w:tc>
                <w:tcPr>
                  <w:tcW w:w="1389"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47"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145CD" w:rsidRPr="00EC0BC4" w:rsidTr="00011666">
              <w:tc>
                <w:tcPr>
                  <w:cnfStyle w:val="001000000000" w:firstRow="0" w:lastRow="0" w:firstColumn="1" w:lastColumn="0" w:oddVBand="0" w:evenVBand="0" w:oddHBand="0" w:evenHBand="0" w:firstRowFirstColumn="0" w:firstRowLastColumn="0" w:lastRowFirstColumn="0" w:lastRowLastColumn="0"/>
                  <w:tcW w:w="4648" w:type="dxa"/>
                  <w:vAlign w:val="center"/>
                </w:tcPr>
                <w:p w:rsidR="001145CD" w:rsidRPr="00EC0BC4" w:rsidRDefault="001145CD" w:rsidP="001145CD">
                  <w:pPr>
                    <w:pStyle w:val="ListParagraph"/>
                    <w:numPr>
                      <w:ilvl w:val="0"/>
                      <w:numId w:val="3"/>
                    </w:numPr>
                    <w:rPr>
                      <w:rFonts w:asciiTheme="minorHAnsi" w:hAnsiTheme="minorHAnsi"/>
                      <w:b w:val="0"/>
                      <w:color w:val="000000"/>
                      <w:sz w:val="24"/>
                      <w:szCs w:val="24"/>
                    </w:rPr>
                  </w:pPr>
                  <w:bookmarkStart w:id="3" w:name="RANGE!A13"/>
                  <w:r w:rsidRPr="00EC0BC4">
                    <w:rPr>
                      <w:rFonts w:asciiTheme="minorHAnsi" w:hAnsiTheme="minorHAnsi"/>
                      <w:b w:val="0"/>
                      <w:color w:val="000000"/>
                      <w:sz w:val="24"/>
                      <w:szCs w:val="24"/>
                    </w:rPr>
                    <w:t xml:space="preserve"> outline the key management information requirements</w:t>
                  </w:r>
                  <w:bookmarkEnd w:id="3"/>
                </w:p>
              </w:tc>
              <w:tc>
                <w:tcPr>
                  <w:tcW w:w="1389"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47"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145CD" w:rsidRPr="00EC0BC4" w:rsidTr="00011666">
              <w:tc>
                <w:tcPr>
                  <w:cnfStyle w:val="001000000000" w:firstRow="0" w:lastRow="0" w:firstColumn="1" w:lastColumn="0" w:oddVBand="0" w:evenVBand="0" w:oddHBand="0" w:evenHBand="0" w:firstRowFirstColumn="0" w:firstRowLastColumn="0" w:lastRowFirstColumn="0" w:lastRowLastColumn="0"/>
                  <w:tcW w:w="4648" w:type="dxa"/>
                  <w:vAlign w:val="center"/>
                </w:tcPr>
                <w:p w:rsidR="001145CD" w:rsidRPr="00EC0BC4" w:rsidRDefault="001145CD" w:rsidP="001145CD">
                  <w:pPr>
                    <w:pStyle w:val="ListParagraph"/>
                    <w:numPr>
                      <w:ilvl w:val="0"/>
                      <w:numId w:val="3"/>
                    </w:numPr>
                    <w:rPr>
                      <w:rFonts w:asciiTheme="minorHAnsi" w:hAnsiTheme="minorHAnsi"/>
                      <w:b w:val="0"/>
                      <w:color w:val="000000"/>
                      <w:sz w:val="24"/>
                      <w:szCs w:val="24"/>
                    </w:rPr>
                  </w:pPr>
                  <w:r w:rsidRPr="00EC0BC4">
                    <w:rPr>
                      <w:rFonts w:asciiTheme="minorHAnsi" w:hAnsiTheme="minorHAnsi"/>
                      <w:b w:val="0"/>
                      <w:color w:val="000000"/>
                      <w:sz w:val="24"/>
                      <w:szCs w:val="24"/>
                    </w:rPr>
                    <w:t xml:space="preserve"> identify and explain the key principles and practices of budget preparation</w:t>
                  </w:r>
                </w:p>
              </w:tc>
              <w:tc>
                <w:tcPr>
                  <w:tcW w:w="1389"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47"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145CD" w:rsidRPr="00EC0BC4" w:rsidTr="00011666">
              <w:tc>
                <w:tcPr>
                  <w:cnfStyle w:val="001000000000" w:firstRow="0" w:lastRow="0" w:firstColumn="1" w:lastColumn="0" w:oddVBand="0" w:evenVBand="0" w:oddHBand="0" w:evenHBand="0" w:firstRowFirstColumn="0" w:firstRowLastColumn="0" w:lastRowFirstColumn="0" w:lastRowLastColumn="0"/>
                  <w:tcW w:w="4648" w:type="dxa"/>
                  <w:vAlign w:val="center"/>
                </w:tcPr>
                <w:p w:rsidR="001145CD" w:rsidRPr="00EC0BC4" w:rsidRDefault="001145CD" w:rsidP="001145CD">
                  <w:pPr>
                    <w:pStyle w:val="ListParagraph"/>
                    <w:numPr>
                      <w:ilvl w:val="0"/>
                      <w:numId w:val="3"/>
                    </w:numPr>
                    <w:rPr>
                      <w:rFonts w:asciiTheme="minorHAnsi" w:hAnsiTheme="minorHAnsi"/>
                      <w:b w:val="0"/>
                      <w:color w:val="000000"/>
                      <w:sz w:val="24"/>
                      <w:szCs w:val="24"/>
                    </w:rPr>
                  </w:pPr>
                  <w:bookmarkStart w:id="4" w:name="RANGE!A15"/>
                  <w:r w:rsidRPr="00EC0BC4">
                    <w:rPr>
                      <w:rFonts w:asciiTheme="minorHAnsi" w:hAnsiTheme="minorHAnsi"/>
                      <w:b w:val="0"/>
                      <w:color w:val="000000"/>
                      <w:sz w:val="24"/>
                      <w:szCs w:val="24"/>
                    </w:rPr>
                    <w:t xml:space="preserve"> discuss the relationship between variance analysis and costing system integrity</w:t>
                  </w:r>
                  <w:bookmarkEnd w:id="4"/>
                </w:p>
              </w:tc>
              <w:tc>
                <w:tcPr>
                  <w:tcW w:w="1389"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47"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145CD" w:rsidRPr="00EC0BC4" w:rsidTr="00011666">
              <w:tc>
                <w:tcPr>
                  <w:cnfStyle w:val="001000000000" w:firstRow="0" w:lastRow="0" w:firstColumn="1" w:lastColumn="0" w:oddVBand="0" w:evenVBand="0" w:oddHBand="0" w:evenHBand="0" w:firstRowFirstColumn="0" w:firstRowLastColumn="0" w:lastRowFirstColumn="0" w:lastRowLastColumn="0"/>
                  <w:tcW w:w="4648" w:type="dxa"/>
                  <w:vAlign w:val="center"/>
                </w:tcPr>
                <w:p w:rsidR="001145CD" w:rsidRPr="00EC0BC4" w:rsidRDefault="001145CD" w:rsidP="001145CD">
                  <w:pPr>
                    <w:pStyle w:val="ListParagraph"/>
                    <w:numPr>
                      <w:ilvl w:val="0"/>
                      <w:numId w:val="3"/>
                    </w:numPr>
                    <w:rPr>
                      <w:rFonts w:asciiTheme="minorHAnsi" w:hAnsiTheme="minorHAnsi"/>
                      <w:b w:val="0"/>
                      <w:color w:val="000000"/>
                      <w:sz w:val="24"/>
                      <w:szCs w:val="24"/>
                    </w:rPr>
                  </w:pPr>
                  <w:r w:rsidRPr="00EC0BC4">
                    <w:rPr>
                      <w:rFonts w:asciiTheme="minorHAnsi" w:hAnsiTheme="minorHAnsi"/>
                      <w:b w:val="0"/>
                      <w:color w:val="000000"/>
                      <w:sz w:val="24"/>
                      <w:szCs w:val="24"/>
                    </w:rPr>
                    <w:t xml:space="preserve"> explain the key processes and procedures for recording and securely storing data.</w:t>
                  </w:r>
                </w:p>
              </w:tc>
              <w:tc>
                <w:tcPr>
                  <w:tcW w:w="1389"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47"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145CD" w:rsidRPr="00EC0BC4" w:rsidTr="00011666">
              <w:tc>
                <w:tcPr>
                  <w:cnfStyle w:val="001000000000" w:firstRow="0" w:lastRow="0" w:firstColumn="1" w:lastColumn="0" w:oddVBand="0" w:evenVBand="0" w:oddHBand="0" w:evenHBand="0" w:firstRowFirstColumn="0" w:firstRowLastColumn="0" w:lastRowFirstColumn="0" w:lastRowLastColumn="0"/>
                  <w:tcW w:w="4648" w:type="dxa"/>
                  <w:vAlign w:val="center"/>
                </w:tcPr>
                <w:p w:rsidR="001145CD" w:rsidRPr="00EC0BC4" w:rsidRDefault="001145CD" w:rsidP="001145CD">
                  <w:pPr>
                    <w:pStyle w:val="ListParagraph"/>
                    <w:numPr>
                      <w:ilvl w:val="0"/>
                      <w:numId w:val="3"/>
                    </w:numPr>
                    <w:rPr>
                      <w:rFonts w:asciiTheme="minorHAnsi" w:hAnsiTheme="minorHAnsi"/>
                      <w:b w:val="0"/>
                      <w:color w:val="000000"/>
                      <w:sz w:val="24"/>
                      <w:szCs w:val="24"/>
                    </w:rPr>
                  </w:pPr>
                  <w:r w:rsidRPr="00EC0BC4">
                    <w:rPr>
                      <w:rFonts w:asciiTheme="minorHAnsi" w:hAnsiTheme="minorHAnsi"/>
                      <w:b w:val="0"/>
                      <w:color w:val="000000"/>
                      <w:sz w:val="24"/>
                      <w:szCs w:val="24"/>
                    </w:rPr>
                    <w:t xml:space="preserve"> identify and explain the key principles of double-entry bookkeeping and accrual accounting</w:t>
                  </w:r>
                </w:p>
              </w:tc>
              <w:tc>
                <w:tcPr>
                  <w:tcW w:w="1389"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47"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145CD" w:rsidRPr="00EC0BC4" w:rsidTr="00011666">
              <w:tc>
                <w:tcPr>
                  <w:cnfStyle w:val="001000000000" w:firstRow="0" w:lastRow="0" w:firstColumn="1" w:lastColumn="0" w:oddVBand="0" w:evenVBand="0" w:oddHBand="0" w:evenHBand="0" w:firstRowFirstColumn="0" w:firstRowLastColumn="0" w:lastRowFirstColumn="0" w:lastRowLastColumn="0"/>
                  <w:tcW w:w="4648" w:type="dxa"/>
                  <w:vAlign w:val="center"/>
                </w:tcPr>
                <w:p w:rsidR="001145CD" w:rsidRPr="00EC0BC4" w:rsidRDefault="001145CD" w:rsidP="001145CD">
                  <w:pPr>
                    <w:pStyle w:val="ListParagraph"/>
                    <w:numPr>
                      <w:ilvl w:val="0"/>
                      <w:numId w:val="3"/>
                    </w:numPr>
                    <w:rPr>
                      <w:rFonts w:asciiTheme="minorHAnsi" w:hAnsiTheme="minorHAnsi"/>
                      <w:b w:val="0"/>
                      <w:color w:val="000000"/>
                      <w:sz w:val="24"/>
                      <w:szCs w:val="24"/>
                    </w:rPr>
                  </w:pPr>
                  <w:r w:rsidRPr="00EC0BC4">
                    <w:rPr>
                      <w:rFonts w:asciiTheme="minorHAnsi" w:hAnsiTheme="minorHAnsi"/>
                      <w:b w:val="0"/>
                      <w:color w:val="000000"/>
                      <w:sz w:val="24"/>
                      <w:szCs w:val="24"/>
                    </w:rPr>
                    <w:t xml:space="preserve"> identify and explain business legal requirements relating to delegated authorities, reporting periods and taxation payment timings.</w:t>
                  </w:r>
                </w:p>
              </w:tc>
              <w:tc>
                <w:tcPr>
                  <w:tcW w:w="1389"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c>
                <w:tcPr>
                  <w:tcW w:w="2647" w:type="dxa"/>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1145CD" w:rsidRPr="00EC0BC4" w:rsidTr="00011666">
              <w:trPr>
                <w:trHeight w:val="1018"/>
              </w:trPr>
              <w:tc>
                <w:tcPr>
                  <w:cnfStyle w:val="001000000000" w:firstRow="0" w:lastRow="0" w:firstColumn="1" w:lastColumn="0" w:oddVBand="0" w:evenVBand="0" w:oddHBand="0" w:evenHBand="0" w:firstRowFirstColumn="0" w:firstRowLastColumn="0" w:lastRowFirstColumn="0" w:lastRowLastColumn="0"/>
                  <w:tcW w:w="8684" w:type="dxa"/>
                  <w:gridSpan w:val="3"/>
                </w:tcPr>
                <w:p w:rsidR="001145CD" w:rsidRPr="00EC0BC4" w:rsidRDefault="001145CD" w:rsidP="001145CD">
                  <w:pPr>
                    <w:jc w:val="both"/>
                    <w:rPr>
                      <w:rFonts w:asciiTheme="minorHAnsi" w:hAnsiTheme="minorHAnsi"/>
                      <w:sz w:val="24"/>
                      <w:szCs w:val="24"/>
                    </w:rPr>
                  </w:pPr>
                  <w:r w:rsidRPr="00EC0BC4">
                    <w:rPr>
                      <w:rFonts w:asciiTheme="minorHAnsi" w:hAnsiTheme="minorHAnsi"/>
                      <w:sz w:val="24"/>
                      <w:szCs w:val="24"/>
                    </w:rPr>
                    <w:t>Comments:</w:t>
                  </w:r>
                </w:p>
              </w:tc>
            </w:tr>
            <w:tr w:rsidR="001145CD" w:rsidRPr="00EC0BC4" w:rsidTr="00011666">
              <w:tc>
                <w:tcPr>
                  <w:cnfStyle w:val="001000000000" w:firstRow="0" w:lastRow="0" w:firstColumn="1" w:lastColumn="0" w:oddVBand="0" w:evenVBand="0" w:oddHBand="0" w:evenHBand="0" w:firstRowFirstColumn="0" w:firstRowLastColumn="0" w:lastRowFirstColumn="0" w:lastRowLastColumn="0"/>
                  <w:tcW w:w="4648" w:type="dxa"/>
                </w:tcPr>
                <w:p w:rsidR="001145CD" w:rsidRPr="00EC0BC4" w:rsidRDefault="001145CD" w:rsidP="001145CD">
                  <w:pPr>
                    <w:jc w:val="both"/>
                    <w:rPr>
                      <w:rFonts w:asciiTheme="minorHAnsi" w:hAnsiTheme="minorHAnsi"/>
                      <w:sz w:val="24"/>
                      <w:szCs w:val="24"/>
                    </w:rPr>
                  </w:pPr>
                  <w:r w:rsidRPr="00EC0BC4">
                    <w:rPr>
                      <w:rFonts w:asciiTheme="minorHAnsi" w:hAnsiTheme="minorHAnsi"/>
                      <w:sz w:val="24"/>
                      <w:szCs w:val="24"/>
                    </w:rPr>
                    <w:t>Signed by Learner:</w:t>
                  </w:r>
                </w:p>
                <w:p w:rsidR="001145CD" w:rsidRPr="00EC0BC4" w:rsidRDefault="001145CD" w:rsidP="001145CD">
                  <w:pPr>
                    <w:jc w:val="both"/>
                    <w:rPr>
                      <w:rFonts w:asciiTheme="minorHAnsi" w:hAnsiTheme="minorHAnsi"/>
                      <w:sz w:val="24"/>
                      <w:szCs w:val="24"/>
                    </w:rPr>
                  </w:pPr>
                  <w:r w:rsidRPr="00EC0BC4">
                    <w:rPr>
                      <w:rFonts w:asciiTheme="minorHAnsi" w:hAnsiTheme="minorHAnsi"/>
                      <w:sz w:val="24"/>
                      <w:szCs w:val="24"/>
                    </w:rPr>
                    <w:t>Date:</w:t>
                  </w:r>
                </w:p>
              </w:tc>
              <w:tc>
                <w:tcPr>
                  <w:tcW w:w="4036" w:type="dxa"/>
                  <w:gridSpan w:val="2"/>
                </w:tcPr>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sz w:val="24"/>
                      <w:szCs w:val="24"/>
                    </w:rPr>
                  </w:pPr>
                  <w:r w:rsidRPr="00EC0BC4">
                    <w:rPr>
                      <w:rFonts w:asciiTheme="minorHAnsi" w:hAnsiTheme="minorHAnsi"/>
                      <w:b/>
                      <w:sz w:val="24"/>
                      <w:szCs w:val="24"/>
                    </w:rPr>
                    <w:t>Signed by Assessor:</w:t>
                  </w:r>
                </w:p>
                <w:p w:rsidR="001145CD" w:rsidRPr="00EC0BC4" w:rsidRDefault="001145CD" w:rsidP="001145C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EC0BC4">
                    <w:rPr>
                      <w:rFonts w:asciiTheme="minorHAnsi" w:hAnsiTheme="minorHAnsi"/>
                      <w:b/>
                      <w:sz w:val="24"/>
                      <w:szCs w:val="24"/>
                    </w:rPr>
                    <w:t>Date:</w:t>
                  </w:r>
                </w:p>
              </w:tc>
            </w:tr>
          </w:tbl>
          <w:p w:rsidR="001145CD" w:rsidRPr="00EC0BC4" w:rsidRDefault="001145CD" w:rsidP="001145CD">
            <w:pPr>
              <w:rPr>
                <w:sz w:val="24"/>
              </w:rPr>
            </w:pPr>
          </w:p>
          <w:p w:rsidR="001145CD" w:rsidRPr="00EC0BC4" w:rsidRDefault="001145CD" w:rsidP="0009349F"/>
        </w:tc>
      </w:tr>
    </w:tbl>
    <w:p w:rsidR="00BA1ED1" w:rsidRPr="00EC0BC4" w:rsidRDefault="00BA1ED1"/>
    <w:sectPr w:rsidR="00BA1ED1" w:rsidRPr="00EC0B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E62" w:rsidRDefault="000E5E62" w:rsidP="0009349F">
      <w:pPr>
        <w:spacing w:after="0" w:line="240" w:lineRule="auto"/>
      </w:pPr>
      <w:r>
        <w:separator/>
      </w:r>
    </w:p>
  </w:endnote>
  <w:endnote w:type="continuationSeparator" w:id="0">
    <w:p w:rsidR="000E5E62" w:rsidRDefault="000E5E62" w:rsidP="0009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E62" w:rsidRDefault="000E5E62" w:rsidP="0009349F">
      <w:pPr>
        <w:spacing w:after="0" w:line="240" w:lineRule="auto"/>
      </w:pPr>
      <w:r>
        <w:separator/>
      </w:r>
    </w:p>
  </w:footnote>
  <w:footnote w:type="continuationSeparator" w:id="0">
    <w:p w:rsidR="000E5E62" w:rsidRDefault="000E5E62" w:rsidP="00093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70D4"/>
    <w:multiLevelType w:val="multilevel"/>
    <w:tmpl w:val="76C0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12968"/>
    <w:multiLevelType w:val="hybridMultilevel"/>
    <w:tmpl w:val="4BE03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66034CC5"/>
    <w:multiLevelType w:val="hybridMultilevel"/>
    <w:tmpl w:val="BCBAD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08"/>
    <w:rsid w:val="00023A20"/>
    <w:rsid w:val="0009349F"/>
    <w:rsid w:val="000B4508"/>
    <w:rsid w:val="000E5E62"/>
    <w:rsid w:val="001145CD"/>
    <w:rsid w:val="00711889"/>
    <w:rsid w:val="00814375"/>
    <w:rsid w:val="00AA6AE8"/>
    <w:rsid w:val="00BA1ED1"/>
    <w:rsid w:val="00DD1056"/>
    <w:rsid w:val="00EC0BC4"/>
    <w:rsid w:val="00EF4FC7"/>
    <w:rsid w:val="00F30A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ABE50"/>
  <w15:docId w15:val="{8FE49800-3CBD-4607-A878-82A419690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49F"/>
  </w:style>
  <w:style w:type="paragraph" w:styleId="Footer">
    <w:name w:val="footer"/>
    <w:basedOn w:val="Normal"/>
    <w:link w:val="FooterChar"/>
    <w:uiPriority w:val="99"/>
    <w:unhideWhenUsed/>
    <w:rsid w:val="00093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49F"/>
  </w:style>
  <w:style w:type="paragraph" w:styleId="ListParagraph">
    <w:name w:val="List Paragraph"/>
    <w:basedOn w:val="Normal"/>
    <w:link w:val="ListParagraphChar"/>
    <w:uiPriority w:val="1"/>
    <w:qFormat/>
    <w:rsid w:val="001145CD"/>
    <w:pPr>
      <w:ind w:left="720"/>
      <w:contextualSpacing/>
    </w:pPr>
  </w:style>
  <w:style w:type="character" w:customStyle="1" w:styleId="ListParagraphChar">
    <w:name w:val="List Paragraph Char"/>
    <w:basedOn w:val="DefaultParagraphFont"/>
    <w:link w:val="ListParagraph"/>
    <w:uiPriority w:val="1"/>
    <w:rsid w:val="001145CD"/>
  </w:style>
  <w:style w:type="table" w:customStyle="1" w:styleId="GridTable1Light-Accent11">
    <w:name w:val="Grid Table 1 Light - Accent 11"/>
    <w:basedOn w:val="TableNormal"/>
    <w:uiPriority w:val="46"/>
    <w:rsid w:val="001145CD"/>
    <w:pPr>
      <w:spacing w:after="0" w:line="240" w:lineRule="auto"/>
    </w:pPr>
    <w:rPr>
      <w:rFonts w:ascii="Times New Roman" w:hAnsi="Times New Roman" w:cs="Times New Roman"/>
      <w:sz w:val="20"/>
      <w:szCs w:val="20"/>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548403">
      <w:bodyDiv w:val="1"/>
      <w:marLeft w:val="0"/>
      <w:marRight w:val="0"/>
      <w:marTop w:val="0"/>
      <w:marBottom w:val="0"/>
      <w:divBdr>
        <w:top w:val="none" w:sz="0" w:space="0" w:color="auto"/>
        <w:left w:val="none" w:sz="0" w:space="0" w:color="auto"/>
        <w:bottom w:val="none" w:sz="0" w:space="0" w:color="auto"/>
        <w:right w:val="none" w:sz="0" w:space="0" w:color="auto"/>
      </w:divBdr>
      <w:divsChild>
        <w:div w:id="371421189">
          <w:marLeft w:val="0"/>
          <w:marRight w:val="0"/>
          <w:marTop w:val="0"/>
          <w:marBottom w:val="150"/>
          <w:divBdr>
            <w:top w:val="none" w:sz="0" w:space="0" w:color="auto"/>
            <w:left w:val="none" w:sz="0" w:space="0" w:color="auto"/>
            <w:bottom w:val="none" w:sz="0" w:space="0" w:color="auto"/>
            <w:right w:val="none" w:sz="0" w:space="0" w:color="auto"/>
          </w:divBdr>
        </w:div>
        <w:div w:id="1623657123">
          <w:marLeft w:val="0"/>
          <w:marRight w:val="0"/>
          <w:marTop w:val="0"/>
          <w:marBottom w:val="0"/>
          <w:divBdr>
            <w:top w:val="none" w:sz="0" w:space="0" w:color="auto"/>
            <w:left w:val="none" w:sz="0" w:space="0" w:color="auto"/>
            <w:bottom w:val="none" w:sz="0" w:space="0" w:color="auto"/>
            <w:right w:val="none" w:sz="0" w:space="0" w:color="auto"/>
          </w:divBdr>
          <w:divsChild>
            <w:div w:id="808279813">
              <w:marLeft w:val="0"/>
              <w:marRight w:val="0"/>
              <w:marTop w:val="0"/>
              <w:marBottom w:val="0"/>
              <w:divBdr>
                <w:top w:val="dotted" w:sz="6" w:space="0" w:color="808080"/>
                <w:left w:val="none" w:sz="0" w:space="0" w:color="auto"/>
                <w:bottom w:val="dotted" w:sz="6" w:space="0" w:color="808080"/>
                <w:right w:val="none" w:sz="0" w:space="0" w:color="auto"/>
              </w:divBdr>
            </w:div>
          </w:divsChild>
        </w:div>
        <w:div w:id="685443864">
          <w:marLeft w:val="0"/>
          <w:marRight w:val="0"/>
          <w:marTop w:val="0"/>
          <w:marBottom w:val="150"/>
          <w:divBdr>
            <w:top w:val="none" w:sz="0" w:space="0" w:color="auto"/>
            <w:left w:val="none" w:sz="0" w:space="0" w:color="auto"/>
            <w:bottom w:val="none" w:sz="0" w:space="0" w:color="auto"/>
            <w:right w:val="none" w:sz="0" w:space="0" w:color="auto"/>
          </w:divBdr>
        </w:div>
        <w:div w:id="628050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587</Words>
  <Characters>3349</Characters>
  <Application>Microsoft Office Word</Application>
  <DocSecurity>0</DocSecurity>
  <Lines>27</Lines>
  <Paragraphs>7</Paragraphs>
  <ScaleCrop>false</ScaleCrop>
  <Company>Microsoft</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Dr Paul Howe</cp:lastModifiedBy>
  <cp:revision>7</cp:revision>
  <dcterms:created xsi:type="dcterms:W3CDTF">2016-05-26T08:04:00Z</dcterms:created>
  <dcterms:modified xsi:type="dcterms:W3CDTF">2016-05-27T21:50:00Z</dcterms:modified>
</cp:coreProperties>
</file>