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FE6A" w14:textId="77777777" w:rsidR="00C25934" w:rsidRDefault="00C25934">
      <w:bookmarkStart w:id="0" w:name="_GoBack"/>
      <w:bookmarkEnd w:id="0"/>
    </w:p>
    <w:p w14:paraId="2D790FE9" w14:textId="77777777" w:rsidR="00F13CB3" w:rsidRPr="00F13CB3" w:rsidRDefault="00F13CB3" w:rsidP="00F13CB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F13CB3">
        <w:rPr>
          <w:rFonts w:ascii="Times New Roman" w:hAnsi="Times New Roman" w:cs="Times New Roman"/>
          <w:sz w:val="44"/>
          <w:szCs w:val="44"/>
        </w:rPr>
        <w:t>PSY</w:t>
      </w:r>
      <w:proofErr w:type="spellEnd"/>
      <w:r w:rsidRPr="00F13CB3">
        <w:rPr>
          <w:rFonts w:ascii="Times New Roman" w:hAnsi="Times New Roman" w:cs="Times New Roman"/>
          <w:sz w:val="44"/>
          <w:szCs w:val="44"/>
        </w:rPr>
        <w:t>-358 Adult Development and Aging</w:t>
      </w:r>
    </w:p>
    <w:p w14:paraId="18642A99" w14:textId="77777777" w:rsidR="00F13CB3" w:rsidRDefault="00F13CB3" w:rsidP="00F13C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13CB3">
        <w:rPr>
          <w:rFonts w:ascii="Times New Roman" w:hAnsi="Times New Roman" w:cs="Times New Roman"/>
          <w:sz w:val="36"/>
          <w:szCs w:val="36"/>
        </w:rPr>
        <w:t>Grieving and Death</w:t>
      </w:r>
    </w:p>
    <w:p w14:paraId="55C2F7F6" w14:textId="77777777" w:rsidR="00F13CB3" w:rsidRDefault="00F13CB3" w:rsidP="00F13C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3AF840A" w14:textId="33188908" w:rsidR="00F13CB3" w:rsidRPr="00F13CB3" w:rsidRDefault="00F13CB3" w:rsidP="00F1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Directions: In 75-150 words</w:t>
      </w:r>
      <w:r w:rsidR="00AF5B0A">
        <w:rPr>
          <w:rFonts w:ascii="Times New Roman" w:hAnsi="Times New Roman" w:cs="Times New Roman"/>
          <w:sz w:val="24"/>
          <w:szCs w:val="24"/>
        </w:rPr>
        <w:t xml:space="preserve"> explain the various mourning and coping mechanisms outline in the chart below. List references, in proper APA formatting, below.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435"/>
        <w:gridCol w:w="2362"/>
        <w:gridCol w:w="2363"/>
        <w:gridCol w:w="2362"/>
        <w:gridCol w:w="2363"/>
      </w:tblGrid>
      <w:tr w:rsidR="00F13CB3" w14:paraId="224961B2" w14:textId="77777777" w:rsidTr="00F13CB3">
        <w:tc>
          <w:tcPr>
            <w:tcW w:w="1435" w:type="dxa"/>
          </w:tcPr>
          <w:p w14:paraId="6F694E25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5E7CB77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Typical Grief Responses</w:t>
            </w:r>
          </w:p>
        </w:tc>
        <w:tc>
          <w:tcPr>
            <w:tcW w:w="2363" w:type="dxa"/>
          </w:tcPr>
          <w:p w14:paraId="18756EF9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 xml:space="preserve">Factors that might complicate bereavement </w:t>
            </w:r>
          </w:p>
          <w:p w14:paraId="6C2EF8A8" w14:textId="113E21EE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 w:rsidR="001E6B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13CB3">
              <w:rPr>
                <w:rFonts w:ascii="Times New Roman" w:hAnsi="Times New Roman" w:cs="Times New Roman"/>
                <w:sz w:val="18"/>
                <w:szCs w:val="18"/>
              </w:rPr>
              <w:t xml:space="preserve"> age, timing)</w:t>
            </w:r>
          </w:p>
        </w:tc>
        <w:tc>
          <w:tcPr>
            <w:tcW w:w="2362" w:type="dxa"/>
          </w:tcPr>
          <w:p w14:paraId="610639B1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Signs of complicated bereavement</w:t>
            </w:r>
          </w:p>
        </w:tc>
        <w:tc>
          <w:tcPr>
            <w:tcW w:w="2363" w:type="dxa"/>
          </w:tcPr>
          <w:p w14:paraId="46E03476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Protective factors</w:t>
            </w:r>
          </w:p>
        </w:tc>
      </w:tr>
      <w:tr w:rsidR="00F13CB3" w14:paraId="3D08FF9F" w14:textId="77777777" w:rsidTr="00F13CB3">
        <w:tc>
          <w:tcPr>
            <w:tcW w:w="1435" w:type="dxa"/>
          </w:tcPr>
          <w:p w14:paraId="7435A06F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Miscarriage</w:t>
            </w:r>
          </w:p>
        </w:tc>
        <w:tc>
          <w:tcPr>
            <w:tcW w:w="2362" w:type="dxa"/>
          </w:tcPr>
          <w:p w14:paraId="4858BA0F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EE6B57B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3CCF5F7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904ED1B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B3" w14:paraId="44E68877" w14:textId="77777777" w:rsidTr="00F13CB3">
        <w:tc>
          <w:tcPr>
            <w:tcW w:w="1435" w:type="dxa"/>
          </w:tcPr>
          <w:p w14:paraId="1D43564C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Death of child</w:t>
            </w:r>
          </w:p>
        </w:tc>
        <w:tc>
          <w:tcPr>
            <w:tcW w:w="2362" w:type="dxa"/>
          </w:tcPr>
          <w:p w14:paraId="3B526BCA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3FDF77A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10BEE05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1B70277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B3" w14:paraId="7D026BB8" w14:textId="77777777" w:rsidTr="00F13CB3">
        <w:tc>
          <w:tcPr>
            <w:tcW w:w="1435" w:type="dxa"/>
          </w:tcPr>
          <w:p w14:paraId="5B0E1306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Death of male spouse</w:t>
            </w:r>
          </w:p>
        </w:tc>
        <w:tc>
          <w:tcPr>
            <w:tcW w:w="2362" w:type="dxa"/>
          </w:tcPr>
          <w:p w14:paraId="45FCA632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8809DEA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936D401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76FF477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B3" w14:paraId="79318F30" w14:textId="77777777" w:rsidTr="00F13CB3">
        <w:tc>
          <w:tcPr>
            <w:tcW w:w="1435" w:type="dxa"/>
          </w:tcPr>
          <w:p w14:paraId="60EB60A9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Death of female spouse</w:t>
            </w:r>
          </w:p>
        </w:tc>
        <w:tc>
          <w:tcPr>
            <w:tcW w:w="2362" w:type="dxa"/>
          </w:tcPr>
          <w:p w14:paraId="40E8261C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50ADD89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CE190AF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4786117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B3" w14:paraId="6726196C" w14:textId="77777777" w:rsidTr="00F13CB3">
        <w:tc>
          <w:tcPr>
            <w:tcW w:w="1435" w:type="dxa"/>
          </w:tcPr>
          <w:p w14:paraId="7D4F0A7D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Death of parent</w:t>
            </w:r>
          </w:p>
        </w:tc>
        <w:tc>
          <w:tcPr>
            <w:tcW w:w="2362" w:type="dxa"/>
          </w:tcPr>
          <w:p w14:paraId="5C524688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B68C99D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E0B6FB0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7C8A31A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B3" w14:paraId="33946DD1" w14:textId="77777777" w:rsidTr="00F13CB3">
        <w:tc>
          <w:tcPr>
            <w:tcW w:w="1435" w:type="dxa"/>
          </w:tcPr>
          <w:p w14:paraId="3BAA438A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Death of a friend</w:t>
            </w:r>
          </w:p>
        </w:tc>
        <w:tc>
          <w:tcPr>
            <w:tcW w:w="2362" w:type="dxa"/>
          </w:tcPr>
          <w:p w14:paraId="0DEDCFEA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74E021F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6B44F5C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E5525B5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B3" w14:paraId="67A7A1C5" w14:textId="77777777" w:rsidTr="00F13CB3">
        <w:tc>
          <w:tcPr>
            <w:tcW w:w="1435" w:type="dxa"/>
          </w:tcPr>
          <w:p w14:paraId="6045B554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B3">
              <w:rPr>
                <w:rFonts w:ascii="Times New Roman" w:hAnsi="Times New Roman" w:cs="Times New Roman"/>
                <w:sz w:val="24"/>
                <w:szCs w:val="24"/>
              </w:rPr>
              <w:t>Death of pet</w:t>
            </w:r>
          </w:p>
        </w:tc>
        <w:tc>
          <w:tcPr>
            <w:tcW w:w="2362" w:type="dxa"/>
          </w:tcPr>
          <w:p w14:paraId="6D4A3F83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4738949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6F66A9BB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08A6092" w14:textId="77777777" w:rsidR="00F13CB3" w:rsidRDefault="00F13CB3" w:rsidP="00F1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5EF84" w14:textId="77777777" w:rsidR="00F13CB3" w:rsidRDefault="00F13CB3" w:rsidP="00F1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2527B" w14:textId="010D74F7" w:rsidR="00AA0A27" w:rsidRPr="00AA0A27" w:rsidRDefault="00FC5F64" w:rsidP="00AA0A2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100-250 words</w:t>
      </w:r>
      <w:r w:rsidR="001E6B5A">
        <w:rPr>
          <w:rFonts w:ascii="Times New Roman" w:hAnsi="Times New Roman" w:cs="Times New Roman"/>
          <w:sz w:val="24"/>
          <w:szCs w:val="24"/>
        </w:rPr>
        <w:t>,</w:t>
      </w:r>
      <w:r w:rsidR="00AA0A27" w:rsidRPr="00AA0A27">
        <w:rPr>
          <w:rFonts w:ascii="Times New Roman" w:hAnsi="Times New Roman" w:cs="Times New Roman"/>
          <w:sz w:val="24"/>
          <w:szCs w:val="24"/>
        </w:rPr>
        <w:t xml:space="preserve"> answer the following questions: </w:t>
      </w:r>
    </w:p>
    <w:p w14:paraId="3052DCA7" w14:textId="631A1E2E" w:rsidR="00AA0A27" w:rsidRDefault="00AA0A27" w:rsidP="00AA0A27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A0A27">
        <w:rPr>
          <w:rFonts w:ascii="Times New Roman" w:hAnsi="Times New Roman" w:cs="Times New Roman"/>
          <w:sz w:val="24"/>
          <w:szCs w:val="24"/>
        </w:rPr>
        <w:t>What key factors are shown to complicate the bereavement process? How do we know if someone's process is being stunted (e.g.</w:t>
      </w:r>
      <w:r w:rsidR="001E6B5A">
        <w:rPr>
          <w:rFonts w:ascii="Times New Roman" w:hAnsi="Times New Roman" w:cs="Times New Roman"/>
          <w:sz w:val="24"/>
          <w:szCs w:val="24"/>
        </w:rPr>
        <w:t>,</w:t>
      </w:r>
      <w:r w:rsidRPr="00AA0A27">
        <w:rPr>
          <w:rFonts w:ascii="Times New Roman" w:hAnsi="Times New Roman" w:cs="Times New Roman"/>
          <w:sz w:val="24"/>
          <w:szCs w:val="24"/>
        </w:rPr>
        <w:t xml:space="preserve"> symptoms)?</w:t>
      </w:r>
    </w:p>
    <w:p w14:paraId="75E7AD55" w14:textId="77777777" w:rsidR="00AA0A27" w:rsidRPr="00AA0A27" w:rsidRDefault="00AA0A27" w:rsidP="00AA0A2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3F19EB2" w14:textId="77777777" w:rsidR="00AA0A27" w:rsidRPr="00AA0A27" w:rsidRDefault="00AA0A27" w:rsidP="00AA0A27">
      <w:pPr>
        <w:pStyle w:val="ListParagraph"/>
        <w:numPr>
          <w:ilvl w:val="0"/>
          <w:numId w:val="3"/>
        </w:numPr>
        <w:tabs>
          <w:tab w:val="num" w:pos="1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0A27">
        <w:rPr>
          <w:rFonts w:ascii="Times New Roman" w:hAnsi="Times New Roman" w:cs="Times New Roman"/>
          <w:sz w:val="24"/>
          <w:szCs w:val="24"/>
        </w:rPr>
        <w:t>What are the factors associated with bereavement among elderly men? Why might husbands and wives mourn differently?</w:t>
      </w:r>
    </w:p>
    <w:p w14:paraId="77620693" w14:textId="77777777" w:rsidR="00AA0A27" w:rsidRDefault="00AA0A27" w:rsidP="00F1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6F281" w14:textId="77777777" w:rsidR="00FC5F64" w:rsidRDefault="00FC5F64" w:rsidP="00F1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E465" w14:textId="538A7CE5" w:rsidR="00FC5F64" w:rsidRPr="00FC5F64" w:rsidRDefault="00FC5F64" w:rsidP="00FC5F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Select a cultural or religious view on death and dying. Describe the view from the culture or religion on death and/or dying.</w:t>
      </w:r>
    </w:p>
    <w:sectPr w:rsidR="00FC5F64" w:rsidRPr="00FC5F64" w:rsidSect="00F13CB3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AB6DF" w14:textId="77777777" w:rsidR="00567EB5" w:rsidRDefault="00567EB5" w:rsidP="00F13CB3">
      <w:pPr>
        <w:spacing w:after="0" w:line="240" w:lineRule="auto"/>
      </w:pPr>
      <w:r>
        <w:separator/>
      </w:r>
    </w:p>
  </w:endnote>
  <w:endnote w:type="continuationSeparator" w:id="0">
    <w:p w14:paraId="2AD15D64" w14:textId="77777777" w:rsidR="00567EB5" w:rsidRDefault="00567EB5" w:rsidP="00F1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7351D" w14:textId="77777777" w:rsidR="00567EB5" w:rsidRDefault="00567EB5" w:rsidP="00F13CB3">
      <w:pPr>
        <w:spacing w:after="0" w:line="240" w:lineRule="auto"/>
      </w:pPr>
      <w:r>
        <w:separator/>
      </w:r>
    </w:p>
  </w:footnote>
  <w:footnote w:type="continuationSeparator" w:id="0">
    <w:p w14:paraId="7DAF7F2A" w14:textId="77777777" w:rsidR="00567EB5" w:rsidRDefault="00567EB5" w:rsidP="00F1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93EB" w14:textId="77777777" w:rsidR="00F13CB3" w:rsidRDefault="00F13CB3">
    <w:pPr>
      <w:pStyle w:val="Header"/>
    </w:pPr>
    <w:r>
      <w:rPr>
        <w:noProof/>
      </w:rPr>
      <w:drawing>
        <wp:inline distT="0" distB="0" distL="0" distR="0" wp14:anchorId="6FDD7F04" wp14:editId="1F5EB983">
          <wp:extent cx="3066415" cy="688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B0A"/>
    <w:multiLevelType w:val="hybridMultilevel"/>
    <w:tmpl w:val="4252C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24CB4"/>
    <w:multiLevelType w:val="hybridMultilevel"/>
    <w:tmpl w:val="A940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05668"/>
    <w:multiLevelType w:val="hybridMultilevel"/>
    <w:tmpl w:val="4AE47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B3"/>
    <w:rsid w:val="001E6B5A"/>
    <w:rsid w:val="00443E3B"/>
    <w:rsid w:val="00567EB5"/>
    <w:rsid w:val="008C37C2"/>
    <w:rsid w:val="00AA0A27"/>
    <w:rsid w:val="00AF5B0A"/>
    <w:rsid w:val="00C25934"/>
    <w:rsid w:val="00C36212"/>
    <w:rsid w:val="00F13CB3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9037"/>
  <w15:chartTrackingRefBased/>
  <w15:docId w15:val="{8DE8E40D-C62F-47E0-B2A2-FEE6FD25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B3"/>
  </w:style>
  <w:style w:type="paragraph" w:styleId="Footer">
    <w:name w:val="footer"/>
    <w:basedOn w:val="Normal"/>
    <w:link w:val="FooterChar"/>
    <w:uiPriority w:val="99"/>
    <w:unhideWhenUsed/>
    <w:rsid w:val="00F13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B3"/>
  </w:style>
  <w:style w:type="table" w:styleId="TableGrid">
    <w:name w:val="Table Grid"/>
    <w:basedOn w:val="TableNormal"/>
    <w:uiPriority w:val="39"/>
    <w:rsid w:val="00F1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AA0A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A27"/>
    <w:pPr>
      <w:spacing w:before="120" w:after="12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A2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DC4BD82-5C21-4D66-A336-CE03ED18C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C4F95-A149-4FBB-B7DE-6698AEE4B4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4F8734D3-CA79-48E9-949D-9C0312E12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2B9FA-7389-43A4-9129-971E4FA89B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36C40B-06B1-4B46-8D27-CB7ED38AF07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Cherie Lynn C</cp:lastModifiedBy>
  <cp:revision>2</cp:revision>
  <dcterms:created xsi:type="dcterms:W3CDTF">2017-08-02T02:49:00Z</dcterms:created>
  <dcterms:modified xsi:type="dcterms:W3CDTF">2017-08-02T02:49:00Z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