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EF3" w:rsidRDefault="00096EF3" w:rsidP="00096EF3">
      <w:pPr>
        <w:pStyle w:val="HC"/>
        <w:ind w:right="1900"/>
      </w:pPr>
      <w:r>
        <w:t>Lab</w:t>
      </w:r>
      <w:bookmarkStart w:id="0" w:name="_GoBack"/>
      <w:bookmarkEnd w:id="0"/>
      <w:r>
        <w:t xml:space="preserve">: Configuring BGP Routing </w:t>
      </w:r>
    </w:p>
    <w:p w:rsidR="00096EF3" w:rsidRDefault="00096EF3" w:rsidP="00096EF3">
      <w:pPr>
        <w:pStyle w:val="HD"/>
      </w:pPr>
      <w:r>
        <w:t>Objective</w:t>
      </w:r>
    </w:p>
    <w:p w:rsidR="00096EF3" w:rsidRDefault="00096EF3" w:rsidP="00096EF3">
      <w:pPr>
        <w:pStyle w:val="BodyNoIndent"/>
      </w:pPr>
      <w:r>
        <w:t xml:space="preserve">The overall objective of this lab is to configure BGP routing between two routers so that there is a routed BGP network connection between computers in the two LANs. You configure the network topology and the IP addresses for the appropriate router interfaces. This requires that the serial connection between routers be configured and enabled. </w:t>
      </w:r>
    </w:p>
    <w:p w:rsidR="00096EF3" w:rsidRDefault="00096EF3" w:rsidP="00096EF3">
      <w:pPr>
        <w:pStyle w:val="HD"/>
      </w:pPr>
      <w:r>
        <w:t>Topology</w:t>
      </w:r>
    </w:p>
    <w:p w:rsidR="00096EF3" w:rsidRDefault="00096EF3" w:rsidP="00096EF3">
      <w:pPr>
        <w:pStyle w:val="FC"/>
        <w:rPr>
          <w:i w:val="0"/>
          <w:color w:val="0000FF"/>
        </w:rPr>
      </w:pPr>
      <w:r>
        <w:rPr>
          <w:i w:val="0"/>
          <w:noProof/>
          <w:color w:val="0000FF"/>
        </w:rPr>
        <w:drawing>
          <wp:inline distT="0" distB="0" distL="0" distR="0">
            <wp:extent cx="3819525" cy="1781175"/>
            <wp:effectExtent l="0" t="0" r="9525" b="9525"/>
            <wp:docPr id="1" name="Picture 1" descr="IEL9fi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L9fig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9525" cy="1781175"/>
                    </a:xfrm>
                    <a:prstGeom prst="rect">
                      <a:avLst/>
                    </a:prstGeom>
                    <a:noFill/>
                    <a:ln>
                      <a:noFill/>
                    </a:ln>
                  </pic:spPr>
                </pic:pic>
              </a:graphicData>
            </a:graphic>
          </wp:inline>
        </w:drawing>
      </w:r>
    </w:p>
    <w:p w:rsidR="00096EF3" w:rsidRDefault="00096EF3" w:rsidP="00096EF3">
      <w:pPr>
        <w:pStyle w:val="FC"/>
      </w:pPr>
      <w:r>
        <w:rPr>
          <w:rStyle w:val="FNChar"/>
        </w:rPr>
        <w:t>Figure 1:</w:t>
      </w:r>
      <w:r>
        <w:t xml:space="preserve"> The Network Topology for This Lab </w:t>
      </w:r>
    </w:p>
    <w:p w:rsidR="00096EF3" w:rsidRDefault="00096EF3" w:rsidP="00096EF3">
      <w:pPr>
        <w:pStyle w:val="HD"/>
      </w:pPr>
      <w:r>
        <w:t>Key Concepts</w:t>
      </w:r>
    </w:p>
    <w:p w:rsidR="00096EF3" w:rsidRDefault="00096EF3" w:rsidP="00096EF3">
      <w:pPr>
        <w:pStyle w:val="BodyNoIndent"/>
      </w:pPr>
      <w:r>
        <w:t xml:space="preserve">The following concepts, terms, commands, and steps should be mastered in this laboratory exercise. </w:t>
      </w:r>
    </w:p>
    <w:p w:rsidR="00096EF3" w:rsidRDefault="00096EF3" w:rsidP="00096EF3">
      <w:pPr>
        <w:pStyle w:val="NL1"/>
        <w:numPr>
          <w:ilvl w:val="0"/>
          <w:numId w:val="0"/>
        </w:numPr>
      </w:pPr>
      <w:r>
        <w:t>1.</w:t>
      </w:r>
      <w:r>
        <w:tab/>
        <w:t>How do you configure BGP routing?</w:t>
      </w:r>
    </w:p>
    <w:p w:rsidR="00096EF3" w:rsidRDefault="00096EF3" w:rsidP="00096EF3">
      <w:pPr>
        <w:pStyle w:val="NL"/>
        <w:numPr>
          <w:ilvl w:val="0"/>
          <w:numId w:val="0"/>
        </w:numPr>
      </w:pPr>
      <w:r>
        <w:t>2.</w:t>
      </w:r>
      <w:r>
        <w:tab/>
        <w:t>How can you assign the AS number?</w:t>
      </w:r>
    </w:p>
    <w:p w:rsidR="00096EF3" w:rsidRDefault="00096EF3" w:rsidP="00096EF3">
      <w:pPr>
        <w:pStyle w:val="NL"/>
        <w:numPr>
          <w:ilvl w:val="0"/>
          <w:numId w:val="0"/>
        </w:numPr>
        <w:rPr>
          <w:rFonts w:ascii="Arial" w:hAnsi="Arial"/>
        </w:rPr>
      </w:pPr>
      <w:r>
        <w:t>3.</w:t>
      </w:r>
      <w:r>
        <w:tab/>
        <w:t xml:space="preserve">What are the steps to configure the </w:t>
      </w:r>
      <w:r>
        <w:rPr>
          <w:rFonts w:ascii="MonoBold" w:hAnsi="MonoBold"/>
        </w:rPr>
        <w:t>neighbor IP address and</w:t>
      </w:r>
      <w:r>
        <w:rPr>
          <w:rFonts w:ascii="MonoBold" w:hAnsi="MonoBold"/>
          <w:color w:val="auto"/>
        </w:rPr>
        <w:t xml:space="preserve"> remote-as 65001?</w:t>
      </w:r>
    </w:p>
    <w:p w:rsidR="00096EF3" w:rsidRDefault="00096EF3" w:rsidP="00096EF3">
      <w:pPr>
        <w:pStyle w:val="NL"/>
        <w:numPr>
          <w:ilvl w:val="0"/>
          <w:numId w:val="0"/>
        </w:numPr>
      </w:pPr>
      <w:r>
        <w:t>4.</w:t>
      </w:r>
      <w:r>
        <w:tab/>
      </w:r>
      <w:r>
        <w:rPr>
          <w:rFonts w:ascii="MonoBold" w:hAnsi="MonoBold"/>
        </w:rPr>
        <w:t xml:space="preserve">How can you </w:t>
      </w:r>
      <w:r>
        <w:t>advertise the network to its BGP peers?</w:t>
      </w:r>
    </w:p>
    <w:p w:rsidR="00096EF3" w:rsidRDefault="00096EF3" w:rsidP="00096EF3">
      <w:pPr>
        <w:pStyle w:val="NLX"/>
        <w:numPr>
          <w:ilvl w:val="0"/>
          <w:numId w:val="0"/>
        </w:numPr>
      </w:pPr>
      <w:r>
        <w:t>5.</w:t>
      </w:r>
      <w:r>
        <w:tab/>
        <w:t xml:space="preserve">Examine the use of </w:t>
      </w:r>
      <w:r>
        <w:rPr>
          <w:color w:val="auto"/>
        </w:rPr>
        <w:t xml:space="preserve">the </w:t>
      </w:r>
      <w:r>
        <w:rPr>
          <w:b/>
          <w:color w:val="auto"/>
        </w:rPr>
        <w:t xml:space="preserve">show </w:t>
      </w:r>
      <w:proofErr w:type="spellStart"/>
      <w:r>
        <w:rPr>
          <w:b/>
          <w:color w:val="auto"/>
        </w:rPr>
        <w:t>ip</w:t>
      </w:r>
      <w:proofErr w:type="spellEnd"/>
      <w:r>
        <w:rPr>
          <w:b/>
          <w:color w:val="auto"/>
        </w:rPr>
        <w:t xml:space="preserve"> </w:t>
      </w:r>
      <w:proofErr w:type="spellStart"/>
      <w:r>
        <w:rPr>
          <w:b/>
          <w:color w:val="auto"/>
        </w:rPr>
        <w:t>bgp</w:t>
      </w:r>
      <w:proofErr w:type="spellEnd"/>
      <w:r>
        <w:rPr>
          <w:b/>
          <w:color w:val="auto"/>
        </w:rPr>
        <w:t xml:space="preserve"> sum</w:t>
      </w:r>
      <w:r>
        <w:rPr>
          <w:color w:val="auto"/>
        </w:rPr>
        <w:t xml:space="preserve"> command.</w:t>
      </w:r>
    </w:p>
    <w:p w:rsidR="00096EF3" w:rsidRDefault="00096EF3" w:rsidP="00096EF3">
      <w:pPr>
        <w:pStyle w:val="HD"/>
        <w:rPr>
          <w:sz w:val="20"/>
        </w:rPr>
      </w:pPr>
      <w:r>
        <w:t>Reference Tables</w:t>
      </w:r>
    </w:p>
    <w:p w:rsidR="00096EF3" w:rsidRDefault="00096EF3" w:rsidP="00096EF3">
      <w:pPr>
        <w:pStyle w:val="BodyNoIndent"/>
      </w:pPr>
      <w:r>
        <w:t>For convenience, Table 1 provides the IP address and mask of all necessary interfaces used to complete the lab.</w:t>
      </w:r>
    </w:p>
    <w:p w:rsidR="00096EF3" w:rsidRDefault="00096EF3" w:rsidP="00096EF3">
      <w:pPr>
        <w:pStyle w:val="TH"/>
      </w:pPr>
      <w:r>
        <w:rPr>
          <w:rStyle w:val="TNChar"/>
        </w:rPr>
        <w:t>Table 1:</w:t>
      </w:r>
      <w:r>
        <w:t xml:space="preserve"> The Computer IP Addresses, Subnet Masks, and Gateway Addresses for Lab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2251"/>
        <w:gridCol w:w="2411"/>
        <w:gridCol w:w="2131"/>
      </w:tblGrid>
      <w:tr w:rsidR="00096EF3" w:rsidTr="00096EF3">
        <w:tc>
          <w:tcPr>
            <w:tcW w:w="2495" w:type="dxa"/>
            <w:tcBorders>
              <w:top w:val="single" w:sz="4" w:space="0" w:color="auto"/>
              <w:left w:val="single" w:sz="4" w:space="0" w:color="auto"/>
              <w:bottom w:val="single" w:sz="4" w:space="0" w:color="auto"/>
              <w:right w:val="single" w:sz="4" w:space="0" w:color="auto"/>
            </w:tcBorders>
            <w:shd w:val="clear" w:color="auto" w:fill="FFFFFF"/>
            <w:hideMark/>
          </w:tcPr>
          <w:p w:rsidR="00096EF3" w:rsidRDefault="00096EF3">
            <w:pPr>
              <w:pStyle w:val="TCH"/>
            </w:pPr>
            <w:r>
              <w:t>Computer/Interface – R1</w:t>
            </w:r>
          </w:p>
        </w:tc>
        <w:tc>
          <w:tcPr>
            <w:tcW w:w="2251" w:type="dxa"/>
            <w:tcBorders>
              <w:top w:val="single" w:sz="4" w:space="0" w:color="auto"/>
              <w:left w:val="single" w:sz="4" w:space="0" w:color="auto"/>
              <w:bottom w:val="single" w:sz="4" w:space="0" w:color="auto"/>
              <w:right w:val="single" w:sz="4" w:space="0" w:color="auto"/>
            </w:tcBorders>
            <w:shd w:val="clear" w:color="auto" w:fill="FFFFFF"/>
            <w:hideMark/>
          </w:tcPr>
          <w:p w:rsidR="00096EF3" w:rsidRDefault="00096EF3">
            <w:pPr>
              <w:pStyle w:val="TCH"/>
            </w:pPr>
            <w:r>
              <w:t>IP Address</w:t>
            </w:r>
          </w:p>
        </w:tc>
        <w:tc>
          <w:tcPr>
            <w:tcW w:w="2411" w:type="dxa"/>
            <w:tcBorders>
              <w:top w:val="single" w:sz="4" w:space="0" w:color="auto"/>
              <w:left w:val="single" w:sz="4" w:space="0" w:color="auto"/>
              <w:bottom w:val="single" w:sz="4" w:space="0" w:color="auto"/>
              <w:right w:val="single" w:sz="4" w:space="0" w:color="auto"/>
            </w:tcBorders>
            <w:shd w:val="clear" w:color="auto" w:fill="FFFFFF"/>
            <w:hideMark/>
          </w:tcPr>
          <w:p w:rsidR="00096EF3" w:rsidRDefault="00096EF3">
            <w:pPr>
              <w:pStyle w:val="TCH"/>
            </w:pPr>
            <w:r>
              <w:t>Subnet Mask</w:t>
            </w:r>
          </w:p>
        </w:tc>
        <w:tc>
          <w:tcPr>
            <w:tcW w:w="2131" w:type="dxa"/>
            <w:tcBorders>
              <w:top w:val="single" w:sz="4" w:space="0" w:color="auto"/>
              <w:left w:val="single" w:sz="4" w:space="0" w:color="auto"/>
              <w:bottom w:val="single" w:sz="4" w:space="0" w:color="auto"/>
              <w:right w:val="single" w:sz="4" w:space="0" w:color="auto"/>
            </w:tcBorders>
            <w:shd w:val="clear" w:color="auto" w:fill="FFFFFF"/>
            <w:hideMark/>
          </w:tcPr>
          <w:p w:rsidR="00096EF3" w:rsidRDefault="00096EF3">
            <w:pPr>
              <w:pStyle w:val="TCH"/>
            </w:pPr>
            <w:r>
              <w:t>Gateway Address</w:t>
            </w:r>
          </w:p>
        </w:tc>
      </w:tr>
      <w:tr w:rsidR="00096EF3" w:rsidTr="00096EF3">
        <w:trPr>
          <w:trHeight w:val="20"/>
        </w:trPr>
        <w:tc>
          <w:tcPr>
            <w:tcW w:w="2495" w:type="dxa"/>
            <w:tcBorders>
              <w:top w:val="single" w:sz="4" w:space="0" w:color="auto"/>
              <w:left w:val="single" w:sz="4" w:space="0" w:color="auto"/>
              <w:bottom w:val="single" w:sz="4" w:space="0" w:color="auto"/>
              <w:right w:val="single" w:sz="4" w:space="0" w:color="auto"/>
            </w:tcBorders>
            <w:hideMark/>
          </w:tcPr>
          <w:p w:rsidR="00096EF3" w:rsidRDefault="00096EF3">
            <w:pPr>
              <w:pStyle w:val="TB1"/>
            </w:pPr>
            <w:r>
              <w:t xml:space="preserve">   PC1 </w:t>
            </w:r>
          </w:p>
        </w:tc>
        <w:tc>
          <w:tcPr>
            <w:tcW w:w="2251" w:type="dxa"/>
            <w:tcBorders>
              <w:top w:val="single" w:sz="4" w:space="0" w:color="auto"/>
              <w:left w:val="single" w:sz="4" w:space="0" w:color="auto"/>
              <w:bottom w:val="single" w:sz="4" w:space="0" w:color="auto"/>
              <w:right w:val="single" w:sz="4" w:space="0" w:color="auto"/>
            </w:tcBorders>
            <w:hideMark/>
          </w:tcPr>
          <w:p w:rsidR="00096EF3" w:rsidRDefault="00096EF3">
            <w:pPr>
              <w:pStyle w:val="TB1"/>
            </w:pPr>
            <w:r>
              <w:t>10.10.12.1</w:t>
            </w:r>
          </w:p>
        </w:tc>
        <w:tc>
          <w:tcPr>
            <w:tcW w:w="2411" w:type="dxa"/>
            <w:tcBorders>
              <w:top w:val="single" w:sz="4" w:space="0" w:color="auto"/>
              <w:left w:val="single" w:sz="4" w:space="0" w:color="auto"/>
              <w:bottom w:val="single" w:sz="4" w:space="0" w:color="auto"/>
              <w:right w:val="single" w:sz="4" w:space="0" w:color="auto"/>
            </w:tcBorders>
            <w:hideMark/>
          </w:tcPr>
          <w:p w:rsidR="00096EF3" w:rsidRDefault="00096EF3">
            <w:pPr>
              <w:pStyle w:val="TB1"/>
            </w:pPr>
            <w:r>
              <w:t>255.255.255.0</w:t>
            </w:r>
          </w:p>
        </w:tc>
        <w:tc>
          <w:tcPr>
            <w:tcW w:w="2131" w:type="dxa"/>
            <w:tcBorders>
              <w:top w:val="single" w:sz="4" w:space="0" w:color="auto"/>
              <w:left w:val="single" w:sz="4" w:space="0" w:color="auto"/>
              <w:bottom w:val="single" w:sz="4" w:space="0" w:color="auto"/>
              <w:right w:val="single" w:sz="4" w:space="0" w:color="auto"/>
            </w:tcBorders>
            <w:hideMark/>
          </w:tcPr>
          <w:p w:rsidR="00096EF3" w:rsidRDefault="00096EF3">
            <w:pPr>
              <w:pStyle w:val="TB1"/>
            </w:pPr>
            <w:r>
              <w:t>10.10.12.250</w:t>
            </w:r>
          </w:p>
        </w:tc>
      </w:tr>
      <w:tr w:rsidR="00096EF3" w:rsidTr="00096EF3">
        <w:trPr>
          <w:trHeight w:val="20"/>
        </w:trPr>
        <w:tc>
          <w:tcPr>
            <w:tcW w:w="2495"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R1-Fa0/0</w:t>
            </w:r>
          </w:p>
        </w:tc>
        <w:tc>
          <w:tcPr>
            <w:tcW w:w="225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10.10.12.250</w:t>
            </w:r>
          </w:p>
        </w:tc>
        <w:tc>
          <w:tcPr>
            <w:tcW w:w="241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255.255.255.0</w:t>
            </w:r>
          </w:p>
        </w:tc>
        <w:tc>
          <w:tcPr>
            <w:tcW w:w="213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 xml:space="preserve">     ------------------</w:t>
            </w:r>
          </w:p>
        </w:tc>
      </w:tr>
      <w:tr w:rsidR="00096EF3" w:rsidTr="00096EF3">
        <w:trPr>
          <w:trHeight w:val="20"/>
        </w:trPr>
        <w:tc>
          <w:tcPr>
            <w:tcW w:w="2495"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R1-S0/0/0</w:t>
            </w:r>
          </w:p>
        </w:tc>
        <w:tc>
          <w:tcPr>
            <w:tcW w:w="225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172.16.25.1</w:t>
            </w:r>
          </w:p>
        </w:tc>
        <w:tc>
          <w:tcPr>
            <w:tcW w:w="241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255.255.255.252</w:t>
            </w:r>
          </w:p>
        </w:tc>
        <w:tc>
          <w:tcPr>
            <w:tcW w:w="213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 xml:space="preserve">     ------------------</w:t>
            </w:r>
          </w:p>
        </w:tc>
      </w:tr>
      <w:tr w:rsidR="00096EF3" w:rsidTr="00096EF3">
        <w:trPr>
          <w:trHeight w:val="20"/>
        </w:trPr>
        <w:tc>
          <w:tcPr>
            <w:tcW w:w="2495" w:type="dxa"/>
            <w:tcBorders>
              <w:top w:val="single" w:sz="4" w:space="0" w:color="auto"/>
              <w:left w:val="single" w:sz="4" w:space="0" w:color="auto"/>
              <w:bottom w:val="single" w:sz="4" w:space="0" w:color="auto"/>
              <w:right w:val="single" w:sz="4" w:space="0" w:color="auto"/>
            </w:tcBorders>
            <w:hideMark/>
          </w:tcPr>
          <w:p w:rsidR="00096EF3" w:rsidRDefault="00096EF3">
            <w:pPr>
              <w:pStyle w:val="TCH"/>
            </w:pPr>
            <w:r>
              <w:t>Computer/Interface – R2</w:t>
            </w:r>
          </w:p>
        </w:tc>
        <w:tc>
          <w:tcPr>
            <w:tcW w:w="2251" w:type="dxa"/>
            <w:tcBorders>
              <w:top w:val="single" w:sz="4" w:space="0" w:color="auto"/>
              <w:left w:val="single" w:sz="4" w:space="0" w:color="auto"/>
              <w:bottom w:val="single" w:sz="4" w:space="0" w:color="auto"/>
              <w:right w:val="single" w:sz="4" w:space="0" w:color="auto"/>
            </w:tcBorders>
            <w:hideMark/>
          </w:tcPr>
          <w:p w:rsidR="00096EF3" w:rsidRDefault="00096EF3">
            <w:pPr>
              <w:pStyle w:val="TCH"/>
            </w:pPr>
            <w:r>
              <w:t>IP Address</w:t>
            </w:r>
          </w:p>
        </w:tc>
        <w:tc>
          <w:tcPr>
            <w:tcW w:w="2411" w:type="dxa"/>
            <w:tcBorders>
              <w:top w:val="single" w:sz="4" w:space="0" w:color="auto"/>
              <w:left w:val="single" w:sz="4" w:space="0" w:color="auto"/>
              <w:bottom w:val="single" w:sz="4" w:space="0" w:color="auto"/>
              <w:right w:val="single" w:sz="4" w:space="0" w:color="auto"/>
            </w:tcBorders>
            <w:hideMark/>
          </w:tcPr>
          <w:p w:rsidR="00096EF3" w:rsidRDefault="00096EF3">
            <w:pPr>
              <w:pStyle w:val="TCH"/>
            </w:pPr>
            <w:r>
              <w:t>Subnet Mask</w:t>
            </w:r>
          </w:p>
        </w:tc>
        <w:tc>
          <w:tcPr>
            <w:tcW w:w="2131" w:type="dxa"/>
            <w:tcBorders>
              <w:top w:val="single" w:sz="4" w:space="0" w:color="auto"/>
              <w:left w:val="single" w:sz="4" w:space="0" w:color="auto"/>
              <w:bottom w:val="single" w:sz="4" w:space="0" w:color="auto"/>
              <w:right w:val="single" w:sz="4" w:space="0" w:color="auto"/>
            </w:tcBorders>
            <w:hideMark/>
          </w:tcPr>
          <w:p w:rsidR="00096EF3" w:rsidRDefault="00096EF3">
            <w:pPr>
              <w:pStyle w:val="TCH"/>
            </w:pPr>
            <w:r>
              <w:t>Gateway Address</w:t>
            </w:r>
          </w:p>
        </w:tc>
      </w:tr>
      <w:tr w:rsidR="00096EF3" w:rsidTr="00096EF3">
        <w:trPr>
          <w:trHeight w:val="20"/>
        </w:trPr>
        <w:tc>
          <w:tcPr>
            <w:tcW w:w="2495"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 xml:space="preserve">   PC2</w:t>
            </w:r>
          </w:p>
        </w:tc>
        <w:tc>
          <w:tcPr>
            <w:tcW w:w="225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10.10.30.65</w:t>
            </w:r>
          </w:p>
        </w:tc>
        <w:tc>
          <w:tcPr>
            <w:tcW w:w="241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255.255.255.0</w:t>
            </w:r>
          </w:p>
        </w:tc>
        <w:tc>
          <w:tcPr>
            <w:tcW w:w="213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10.10.30.250</w:t>
            </w:r>
          </w:p>
        </w:tc>
      </w:tr>
      <w:tr w:rsidR="00096EF3" w:rsidTr="00096EF3">
        <w:trPr>
          <w:trHeight w:val="20"/>
        </w:trPr>
        <w:tc>
          <w:tcPr>
            <w:tcW w:w="2495"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R2-Fa0/0</w:t>
            </w:r>
          </w:p>
        </w:tc>
        <w:tc>
          <w:tcPr>
            <w:tcW w:w="225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10.10.30.250</w:t>
            </w:r>
          </w:p>
        </w:tc>
        <w:tc>
          <w:tcPr>
            <w:tcW w:w="241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255.255.255.0</w:t>
            </w:r>
          </w:p>
        </w:tc>
        <w:tc>
          <w:tcPr>
            <w:tcW w:w="2131" w:type="dxa"/>
            <w:tcBorders>
              <w:top w:val="single" w:sz="4" w:space="0" w:color="auto"/>
              <w:left w:val="single" w:sz="4" w:space="0" w:color="auto"/>
              <w:bottom w:val="single" w:sz="4" w:space="0" w:color="auto"/>
              <w:right w:val="single" w:sz="4" w:space="0" w:color="auto"/>
            </w:tcBorders>
            <w:hideMark/>
          </w:tcPr>
          <w:p w:rsidR="00096EF3" w:rsidRDefault="00096EF3">
            <w:pPr>
              <w:pStyle w:val="TB"/>
            </w:pPr>
            <w:r>
              <w:t xml:space="preserve">     ------------------</w:t>
            </w:r>
          </w:p>
        </w:tc>
      </w:tr>
      <w:tr w:rsidR="00096EF3" w:rsidTr="00096EF3">
        <w:trPr>
          <w:trHeight w:val="20"/>
        </w:trPr>
        <w:tc>
          <w:tcPr>
            <w:tcW w:w="2495" w:type="dxa"/>
            <w:tcBorders>
              <w:top w:val="single" w:sz="4" w:space="0" w:color="auto"/>
              <w:left w:val="single" w:sz="4" w:space="0" w:color="auto"/>
              <w:bottom w:val="single" w:sz="4" w:space="0" w:color="auto"/>
              <w:right w:val="single" w:sz="4" w:space="0" w:color="auto"/>
            </w:tcBorders>
            <w:hideMark/>
          </w:tcPr>
          <w:p w:rsidR="00096EF3" w:rsidRDefault="00096EF3">
            <w:pPr>
              <w:pStyle w:val="TBX"/>
            </w:pPr>
            <w:r>
              <w:t>R2-S0/0/1</w:t>
            </w:r>
          </w:p>
        </w:tc>
        <w:tc>
          <w:tcPr>
            <w:tcW w:w="2251" w:type="dxa"/>
            <w:tcBorders>
              <w:top w:val="single" w:sz="4" w:space="0" w:color="auto"/>
              <w:left w:val="single" w:sz="4" w:space="0" w:color="auto"/>
              <w:bottom w:val="single" w:sz="4" w:space="0" w:color="auto"/>
              <w:right w:val="single" w:sz="4" w:space="0" w:color="auto"/>
            </w:tcBorders>
            <w:hideMark/>
          </w:tcPr>
          <w:p w:rsidR="00096EF3" w:rsidRDefault="00096EF3">
            <w:pPr>
              <w:pStyle w:val="TBX"/>
            </w:pPr>
            <w:r>
              <w:t>172.16.25.2</w:t>
            </w:r>
          </w:p>
        </w:tc>
        <w:tc>
          <w:tcPr>
            <w:tcW w:w="2411" w:type="dxa"/>
            <w:tcBorders>
              <w:top w:val="single" w:sz="4" w:space="0" w:color="auto"/>
              <w:left w:val="single" w:sz="4" w:space="0" w:color="auto"/>
              <w:bottom w:val="single" w:sz="4" w:space="0" w:color="auto"/>
              <w:right w:val="single" w:sz="4" w:space="0" w:color="auto"/>
            </w:tcBorders>
            <w:hideMark/>
          </w:tcPr>
          <w:p w:rsidR="00096EF3" w:rsidRDefault="00096EF3">
            <w:pPr>
              <w:pStyle w:val="TBX"/>
            </w:pPr>
            <w:r>
              <w:t>255.255.255.252</w:t>
            </w:r>
          </w:p>
        </w:tc>
        <w:tc>
          <w:tcPr>
            <w:tcW w:w="2131" w:type="dxa"/>
            <w:tcBorders>
              <w:top w:val="single" w:sz="4" w:space="0" w:color="auto"/>
              <w:left w:val="single" w:sz="4" w:space="0" w:color="auto"/>
              <w:bottom w:val="single" w:sz="4" w:space="0" w:color="auto"/>
              <w:right w:val="single" w:sz="4" w:space="0" w:color="auto"/>
            </w:tcBorders>
            <w:hideMark/>
          </w:tcPr>
          <w:p w:rsidR="00096EF3" w:rsidRDefault="00096EF3">
            <w:pPr>
              <w:pStyle w:val="TBX"/>
            </w:pPr>
            <w:r>
              <w:t xml:space="preserve">     ------------------</w:t>
            </w:r>
          </w:p>
        </w:tc>
      </w:tr>
    </w:tbl>
    <w:p w:rsidR="00096EF3" w:rsidRDefault="00096EF3" w:rsidP="00096EF3">
      <w:pPr>
        <w:pStyle w:val="HD"/>
      </w:pPr>
      <w:r>
        <w:lastRenderedPageBreak/>
        <w:t>Detailed Lab Steps</w:t>
      </w:r>
    </w:p>
    <w:p w:rsidR="00096EF3" w:rsidRDefault="00096EF3" w:rsidP="00096EF3">
      <w:pPr>
        <w:pStyle w:val="BodyNoIndent"/>
      </w:pPr>
      <w:r>
        <w:t xml:space="preserve">In the following tasks, you must demonstrate your knowledge to configure computer networks. Each task specifies a particular network setting you are required to input. You are required to document the command(s) used to accomplish each task. </w:t>
      </w:r>
    </w:p>
    <w:p w:rsidR="00096EF3" w:rsidRDefault="00096EF3" w:rsidP="00096EF3">
      <w:pPr>
        <w:pStyle w:val="HE"/>
      </w:pPr>
      <w:r>
        <w:t xml:space="preserve">Task # 1  </w:t>
      </w:r>
    </w:p>
    <w:p w:rsidR="00096EF3" w:rsidRDefault="00096EF3" w:rsidP="00096EF3">
      <w:pPr>
        <w:pStyle w:val="BodyNoIndent"/>
      </w:pPr>
      <w:r>
        <w:t xml:space="preserve">In this lab, you configure BGP from the Customer-Router to the ISP Router [Router-ISP] based on the network topology provided in Figure 1. You use the IP addresses provided in Table 1. You will be asked to verify that computers in your LAN can ping the neighbor LAN. You are configuring BGP routing for 10.10.12.0/24, 10.10.30.0/24, and 172.16.25.0/30 networks. Note that a serial interface is used to interconnect the LANs. Use 56000 for the clock rate on the serial link (DCE interface). The </w:t>
      </w:r>
      <w:r>
        <w:rPr>
          <w:b/>
        </w:rPr>
        <w:t>enable secret</w:t>
      </w:r>
      <w:r>
        <w:t xml:space="preserve"> and </w:t>
      </w:r>
      <w:r>
        <w:rPr>
          <w:b/>
        </w:rPr>
        <w:t>line console 0</w:t>
      </w:r>
      <w:r>
        <w:t xml:space="preserve"> password should be set to </w:t>
      </w:r>
      <w:proofErr w:type="spellStart"/>
      <w:r>
        <w:rPr>
          <w:b/>
        </w:rPr>
        <w:t>ciscopress</w:t>
      </w:r>
      <w:proofErr w:type="spellEnd"/>
      <w:r>
        <w:t>.</w:t>
      </w:r>
    </w:p>
    <w:p w:rsidR="00096EF3" w:rsidRDefault="00096EF3" w:rsidP="00096EF3">
      <w:pPr>
        <w:pStyle w:val="NL1"/>
        <w:numPr>
          <w:ilvl w:val="0"/>
          <w:numId w:val="0"/>
        </w:numPr>
      </w:pPr>
      <w:r>
        <w:t>1.</w:t>
      </w:r>
      <w:r>
        <w:tab/>
        <w:t>Configure the gateway address for your LAN routers according to the addresses listed in Table 1. List the prompt and the command used to configure the gateway address and subnet mask on each of the routers.</w:t>
      </w:r>
    </w:p>
    <w:p w:rsidR="00096EF3" w:rsidRDefault="00096EF3" w:rsidP="00096EF3">
      <w:pPr>
        <w:pStyle w:val="NL"/>
        <w:numPr>
          <w:ilvl w:val="0"/>
          <w:numId w:val="0"/>
        </w:numPr>
      </w:pPr>
    </w:p>
    <w:p w:rsidR="00096EF3" w:rsidRDefault="00096EF3" w:rsidP="00096EF3">
      <w:pPr>
        <w:pStyle w:val="NL"/>
        <w:numPr>
          <w:ilvl w:val="0"/>
          <w:numId w:val="0"/>
        </w:numPr>
      </w:pPr>
      <w:r>
        <w:t>2.</w:t>
      </w:r>
      <w:r>
        <w:tab/>
        <w:t xml:space="preserve">Configure the hostname for your routers; R1 should be renamed the </w:t>
      </w:r>
      <w:r>
        <w:rPr>
          <w:b/>
        </w:rPr>
        <w:t>Customer-Router</w:t>
      </w:r>
      <w:r>
        <w:t xml:space="preserve"> and R2 should be renamed </w:t>
      </w:r>
      <w:r>
        <w:rPr>
          <w:b/>
        </w:rPr>
        <w:t>Router-ISP</w:t>
      </w:r>
      <w:r>
        <w:t xml:space="preserve">. List the router prompt and command used to configure the router’s hostname. </w:t>
      </w:r>
    </w:p>
    <w:p w:rsidR="003C3A13" w:rsidRDefault="003C3A13"/>
    <w:p w:rsidR="00096EF3" w:rsidRDefault="00096EF3"/>
    <w:p w:rsidR="00096EF3" w:rsidRDefault="00096EF3" w:rsidP="00096EF3">
      <w:pPr>
        <w:pStyle w:val="NL"/>
        <w:numPr>
          <w:ilvl w:val="0"/>
          <w:numId w:val="0"/>
        </w:numPr>
      </w:pPr>
      <w:r>
        <w:t>3</w:t>
      </w:r>
      <w:r>
        <w:t>.</w:t>
      </w:r>
      <w:r>
        <w:tab/>
        <w:t>Enable BGP routing on the Customer-router using an AS number of 65000. Advertise the 10.10.12.0 network to its BGP peers. Use the command to specify the IP address of the BGP neighbor. Use the command to specify this is the ISP BGP Connection.</w:t>
      </w:r>
    </w:p>
    <w:p w:rsidR="00096EF3" w:rsidRDefault="00096EF3" w:rsidP="00096EF3">
      <w:pPr>
        <w:pStyle w:val="NL"/>
        <w:numPr>
          <w:ilvl w:val="0"/>
          <w:numId w:val="0"/>
        </w:numPr>
      </w:pPr>
    </w:p>
    <w:p w:rsidR="00096EF3" w:rsidRDefault="00096EF3" w:rsidP="00096EF3">
      <w:pPr>
        <w:pStyle w:val="NL"/>
        <w:numPr>
          <w:ilvl w:val="0"/>
          <w:numId w:val="0"/>
        </w:numPr>
      </w:pPr>
      <w:r>
        <w:t>4</w:t>
      </w:r>
      <w:r>
        <w:t>.</w:t>
      </w:r>
      <w:r>
        <w:tab/>
        <w:t>Enable BGP routing on Router-ISP using an AS number of 65001. Advertise the 10.10.30.0 network to its BGP peers. Use the command to specify the IP address of the BGP neighbor. Use the command to specify this is the Customer BGP Connection.</w:t>
      </w:r>
    </w:p>
    <w:p w:rsidR="00096EF3" w:rsidRDefault="00096EF3" w:rsidP="00096EF3">
      <w:pPr>
        <w:pStyle w:val="NL"/>
        <w:numPr>
          <w:ilvl w:val="0"/>
          <w:numId w:val="0"/>
        </w:numPr>
      </w:pPr>
    </w:p>
    <w:p w:rsidR="00096EF3" w:rsidRDefault="00096EF3" w:rsidP="00096EF3">
      <w:pPr>
        <w:pStyle w:val="NL"/>
        <w:numPr>
          <w:ilvl w:val="0"/>
          <w:numId w:val="0"/>
        </w:numPr>
      </w:pPr>
      <w:r>
        <w:t>5</w:t>
      </w:r>
      <w:r>
        <w:t>.</w:t>
      </w:r>
      <w:r>
        <w:tab/>
        <w:t xml:space="preserve">Use the </w:t>
      </w:r>
      <w:r>
        <w:rPr>
          <w:b/>
        </w:rPr>
        <w:t>ping</w:t>
      </w:r>
      <w:r>
        <w:t xml:space="preserve"> command to verify that you have the customer ping the ISP using the IP address provided by the ISP.</w:t>
      </w:r>
    </w:p>
    <w:p w:rsidR="00096EF3" w:rsidRDefault="00096EF3"/>
    <w:sectPr w:rsidR="00096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ono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537C322E"/>
    <w:lvl w:ilvl="0">
      <w:start w:val="1"/>
      <w:numFmt w:val="decimal"/>
      <w:pStyle w:val="NL1"/>
      <w:lvlText w:val="%1."/>
      <w:lvlJc w:val="left"/>
      <w:pPr>
        <w:tabs>
          <w:tab w:val="num" w:pos="72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F3"/>
    <w:rsid w:val="00096EF3"/>
    <w:rsid w:val="003C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AC91"/>
  <w15:chartTrackingRefBased/>
  <w15:docId w15:val="{925E2462-28D9-470D-82AC-4C67FA8A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96EF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
    <w:name w:val="FC"/>
    <w:basedOn w:val="Normal"/>
    <w:next w:val="Normal"/>
    <w:rsid w:val="00096EF3"/>
    <w:pPr>
      <w:tabs>
        <w:tab w:val="left" w:pos="835"/>
        <w:tab w:val="left" w:pos="1152"/>
      </w:tabs>
    </w:pPr>
    <w:rPr>
      <w:rFonts w:ascii="Times New Roman" w:hAnsi="Times New Roman"/>
      <w:i/>
      <w:color w:val="000000"/>
      <w:sz w:val="22"/>
    </w:rPr>
  </w:style>
  <w:style w:type="character" w:customStyle="1" w:styleId="FNChar">
    <w:name w:val="FN Char"/>
    <w:link w:val="FN"/>
    <w:locked/>
    <w:rsid w:val="00096EF3"/>
    <w:rPr>
      <w:rFonts w:ascii="Times New Roman" w:eastAsia="Times New Roman" w:hAnsi="Times New Roman" w:cs="Times New Roman"/>
      <w:b/>
      <w:color w:val="000000"/>
    </w:rPr>
  </w:style>
  <w:style w:type="paragraph" w:customStyle="1" w:styleId="FN">
    <w:name w:val="FN"/>
    <w:basedOn w:val="Caption"/>
    <w:next w:val="FC"/>
    <w:link w:val="FNChar"/>
    <w:rsid w:val="00096EF3"/>
    <w:pPr>
      <w:keepNext/>
      <w:spacing w:before="100" w:after="0"/>
    </w:pPr>
    <w:rPr>
      <w:rFonts w:ascii="Times New Roman" w:hAnsi="Times New Roman"/>
      <w:b/>
      <w:i w:val="0"/>
      <w:iCs w:val="0"/>
      <w:color w:val="000000"/>
      <w:sz w:val="22"/>
      <w:szCs w:val="22"/>
    </w:rPr>
  </w:style>
  <w:style w:type="paragraph" w:customStyle="1" w:styleId="HC">
    <w:name w:val="HC"/>
    <w:basedOn w:val="Normal"/>
    <w:next w:val="Normal"/>
    <w:rsid w:val="00096EF3"/>
    <w:pPr>
      <w:keepNext/>
      <w:pBdr>
        <w:top w:val="single" w:sz="6" w:space="1" w:color="auto"/>
      </w:pBdr>
      <w:spacing w:before="680" w:after="160"/>
      <w:ind w:right="950"/>
    </w:pPr>
    <w:rPr>
      <w:rFonts w:ascii="Times New Roman" w:hAnsi="Times New Roman"/>
      <w:i/>
      <w:color w:val="000000"/>
      <w:sz w:val="28"/>
    </w:rPr>
  </w:style>
  <w:style w:type="paragraph" w:customStyle="1" w:styleId="HD">
    <w:name w:val="HD"/>
    <w:basedOn w:val="Normal"/>
    <w:next w:val="Normal"/>
    <w:rsid w:val="00096EF3"/>
    <w:pPr>
      <w:keepNext/>
      <w:spacing w:before="360" w:after="80" w:line="300" w:lineRule="atLeast"/>
    </w:pPr>
    <w:rPr>
      <w:rFonts w:ascii="Times New Roman" w:hAnsi="Times New Roman"/>
      <w:b/>
      <w:color w:val="000000"/>
      <w:sz w:val="22"/>
    </w:rPr>
  </w:style>
  <w:style w:type="paragraph" w:customStyle="1" w:styleId="HE">
    <w:name w:val="HE"/>
    <w:basedOn w:val="Normal"/>
    <w:next w:val="Normal"/>
    <w:rsid w:val="00096EF3"/>
    <w:pPr>
      <w:keepNext/>
      <w:spacing w:before="120" w:line="300" w:lineRule="atLeast"/>
    </w:pPr>
    <w:rPr>
      <w:rFonts w:ascii="Times New Roman" w:hAnsi="Times New Roman"/>
      <w:i/>
      <w:color w:val="000000"/>
      <w:sz w:val="22"/>
    </w:rPr>
  </w:style>
  <w:style w:type="paragraph" w:customStyle="1" w:styleId="NL">
    <w:name w:val="NL"/>
    <w:basedOn w:val="NL1"/>
    <w:rsid w:val="00096EF3"/>
  </w:style>
  <w:style w:type="paragraph" w:customStyle="1" w:styleId="NL1">
    <w:name w:val="NL1"/>
    <w:basedOn w:val="Normal"/>
    <w:next w:val="NL"/>
    <w:rsid w:val="00096EF3"/>
    <w:pPr>
      <w:numPr>
        <w:numId w:val="1"/>
      </w:numPr>
      <w:tabs>
        <w:tab w:val="left" w:pos="360"/>
      </w:tabs>
      <w:spacing w:before="60"/>
      <w:ind w:right="720"/>
    </w:pPr>
    <w:rPr>
      <w:rFonts w:ascii="Times New Roman" w:hAnsi="Times New Roman"/>
      <w:color w:val="000000"/>
      <w:sz w:val="21"/>
    </w:rPr>
  </w:style>
  <w:style w:type="paragraph" w:customStyle="1" w:styleId="NLC">
    <w:name w:val="NLC"/>
    <w:basedOn w:val="Normal"/>
    <w:rsid w:val="00096EF3"/>
    <w:pPr>
      <w:spacing w:before="60"/>
      <w:ind w:left="360" w:right="720"/>
    </w:pPr>
    <w:rPr>
      <w:rFonts w:ascii="Courier New" w:hAnsi="Courier New"/>
      <w:color w:val="000000"/>
    </w:rPr>
  </w:style>
  <w:style w:type="paragraph" w:customStyle="1" w:styleId="NLCX">
    <w:name w:val="NLCX"/>
    <w:basedOn w:val="Normal"/>
    <w:next w:val="Normal"/>
    <w:rsid w:val="00096EF3"/>
    <w:pPr>
      <w:spacing w:before="60" w:after="60"/>
      <w:ind w:left="360" w:right="720"/>
    </w:pPr>
    <w:rPr>
      <w:rFonts w:ascii="Courier New" w:hAnsi="Courier New"/>
      <w:color w:val="000000"/>
    </w:rPr>
  </w:style>
  <w:style w:type="paragraph" w:customStyle="1" w:styleId="NLX">
    <w:name w:val="NLX"/>
    <w:basedOn w:val="NL"/>
    <w:next w:val="Normal"/>
    <w:rsid w:val="00096EF3"/>
    <w:pPr>
      <w:spacing w:after="60"/>
    </w:pPr>
  </w:style>
  <w:style w:type="paragraph" w:customStyle="1" w:styleId="TB">
    <w:name w:val="TB"/>
    <w:basedOn w:val="Normal"/>
    <w:rsid w:val="00096EF3"/>
    <w:pPr>
      <w:spacing w:after="80"/>
    </w:pPr>
    <w:rPr>
      <w:rFonts w:ascii="Times New Roman" w:hAnsi="Times New Roman"/>
      <w:color w:val="000000"/>
      <w:sz w:val="18"/>
    </w:rPr>
  </w:style>
  <w:style w:type="paragraph" w:customStyle="1" w:styleId="TB1">
    <w:name w:val="TB1"/>
    <w:basedOn w:val="Normal"/>
    <w:rsid w:val="00096EF3"/>
    <w:pPr>
      <w:spacing w:after="80"/>
    </w:pPr>
    <w:rPr>
      <w:rFonts w:ascii="Times New Roman" w:hAnsi="Times New Roman"/>
      <w:color w:val="000000"/>
      <w:sz w:val="18"/>
    </w:rPr>
  </w:style>
  <w:style w:type="paragraph" w:customStyle="1" w:styleId="TBX">
    <w:name w:val="TBX"/>
    <w:basedOn w:val="Normal"/>
    <w:next w:val="Normal"/>
    <w:rsid w:val="00096EF3"/>
    <w:pPr>
      <w:spacing w:after="80"/>
    </w:pPr>
    <w:rPr>
      <w:rFonts w:ascii="Times New Roman" w:hAnsi="Times New Roman"/>
      <w:color w:val="000000"/>
      <w:sz w:val="18"/>
    </w:rPr>
  </w:style>
  <w:style w:type="paragraph" w:customStyle="1" w:styleId="TCH">
    <w:name w:val="TCH"/>
    <w:basedOn w:val="Normal"/>
    <w:rsid w:val="00096EF3"/>
    <w:pPr>
      <w:keepNext/>
      <w:spacing w:line="200" w:lineRule="exact"/>
    </w:pPr>
    <w:rPr>
      <w:rFonts w:ascii="Times New Roman" w:hAnsi="Times New Roman"/>
      <w:b/>
      <w:color w:val="000000"/>
      <w:sz w:val="18"/>
    </w:rPr>
  </w:style>
  <w:style w:type="paragraph" w:customStyle="1" w:styleId="TH">
    <w:name w:val="TH"/>
    <w:basedOn w:val="Normal"/>
    <w:next w:val="Normal"/>
    <w:rsid w:val="00096EF3"/>
    <w:pPr>
      <w:tabs>
        <w:tab w:val="left" w:pos="835"/>
        <w:tab w:val="left" w:pos="1152"/>
      </w:tabs>
    </w:pPr>
    <w:rPr>
      <w:rFonts w:ascii="Times New Roman" w:hAnsi="Times New Roman"/>
      <w:i/>
      <w:color w:val="000000"/>
      <w:sz w:val="22"/>
    </w:rPr>
  </w:style>
  <w:style w:type="character" w:customStyle="1" w:styleId="TNChar">
    <w:name w:val="TN Char"/>
    <w:link w:val="TN"/>
    <w:locked/>
    <w:rsid w:val="00096EF3"/>
    <w:rPr>
      <w:rFonts w:ascii="Times" w:eastAsia="Times New Roman" w:hAnsi="Times" w:cs="Times"/>
      <w:b/>
      <w:color w:val="000000"/>
    </w:rPr>
  </w:style>
  <w:style w:type="paragraph" w:customStyle="1" w:styleId="TN">
    <w:name w:val="TN"/>
    <w:basedOn w:val="Normal"/>
    <w:link w:val="TNChar"/>
    <w:rsid w:val="00096EF3"/>
    <w:pPr>
      <w:keepNext/>
      <w:spacing w:before="100"/>
    </w:pPr>
    <w:rPr>
      <w:rFonts w:ascii="Times" w:hAnsi="Times" w:cs="Times"/>
      <w:b/>
      <w:color w:val="000000"/>
      <w:sz w:val="22"/>
      <w:szCs w:val="22"/>
    </w:rPr>
  </w:style>
  <w:style w:type="paragraph" w:customStyle="1" w:styleId="BodyNoIndent">
    <w:name w:val="BodyNoIndent"/>
    <w:basedOn w:val="Normal"/>
    <w:rsid w:val="00096EF3"/>
    <w:rPr>
      <w:rFonts w:ascii="Times New Roman" w:hAnsi="Times New Roman"/>
      <w:color w:val="000000"/>
      <w:sz w:val="22"/>
    </w:rPr>
  </w:style>
  <w:style w:type="paragraph" w:styleId="Caption">
    <w:name w:val="caption"/>
    <w:basedOn w:val="Normal"/>
    <w:next w:val="Normal"/>
    <w:uiPriority w:val="35"/>
    <w:semiHidden/>
    <w:unhideWhenUsed/>
    <w:qFormat/>
    <w:rsid w:val="00096EF3"/>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23398">
      <w:bodyDiv w:val="1"/>
      <w:marLeft w:val="0"/>
      <w:marRight w:val="0"/>
      <w:marTop w:val="0"/>
      <w:marBottom w:val="0"/>
      <w:divBdr>
        <w:top w:val="none" w:sz="0" w:space="0" w:color="auto"/>
        <w:left w:val="none" w:sz="0" w:space="0" w:color="auto"/>
        <w:bottom w:val="none" w:sz="0" w:space="0" w:color="auto"/>
        <w:right w:val="none" w:sz="0" w:space="0" w:color="auto"/>
      </w:divBdr>
    </w:div>
    <w:div w:id="131452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jefferson</dc:creator>
  <cp:keywords/>
  <dc:description/>
  <cp:lastModifiedBy>e jefferson</cp:lastModifiedBy>
  <cp:revision>1</cp:revision>
  <dcterms:created xsi:type="dcterms:W3CDTF">2016-12-10T01:34:00Z</dcterms:created>
  <dcterms:modified xsi:type="dcterms:W3CDTF">2016-12-10T01:37:00Z</dcterms:modified>
</cp:coreProperties>
</file>