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70" w:rsidRDefault="00B8012D" w:rsidP="00DC39DA">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Gap Analysis</w:t>
      </w:r>
    </w:p>
    <w:p w:rsidR="0068614A" w:rsidRPr="00DC39DA" w:rsidRDefault="0068614A" w:rsidP="00DC39DA">
      <w:pPr>
        <w:spacing w:line="480" w:lineRule="auto"/>
        <w:rPr>
          <w:rFonts w:ascii="Times New Roman" w:hAnsi="Times New Roman" w:cs="Times New Roman"/>
          <w:b/>
          <w:sz w:val="24"/>
          <w:szCs w:val="24"/>
        </w:rPr>
      </w:pPr>
      <w:r w:rsidRPr="00DC39DA">
        <w:rPr>
          <w:rFonts w:ascii="Times New Roman" w:hAnsi="Times New Roman" w:cs="Times New Roman"/>
          <w:b/>
          <w:sz w:val="24"/>
          <w:szCs w:val="24"/>
        </w:rPr>
        <w:t>Key Issues</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The key problem undermining the security of Bank Solution’s data center is Disaster Recovery and Business Continuity Plan (DRBCP) (Camara, 2011). The DRBCP is not regularly updated which puts the data center at risk as new threats emerging require strategies to mitigate them. Without continuously testing activities in the DRBCP, the company is not aware of the effectiveness of those activities in safeguarding the data center. Furthermore, Item processing facility DRBCPs are not tested which raises security risks as no security vulnerabilities have been identified. The four item processing facilities not yet completed cannot clear customer transactions and present a security weakness that can be leveraged to compromise the other facilities. The DRBCP lacks key details for critical business processes. Without these details, recovery of data centers is adversely affected and cannot be effectively done. The staff may be unable to restore the centers to a previous state which is a major problem in cases where data corruption or a mishap occurs.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Some key plan participants lack a copy of DRBCP which undermines the contribution from all stakeholders (Camara, 2011). The participants play an essential role in verifying the plan and identifying issues that may affect recovery process. Without a copy of the plan, some people with valuable opinions may not have the chance to contribute. Some critical plan participants are not trained to use the plans which present a challenge to the recovery process. Without knowledge of DRBCP, the plan participants are incapable of participating in the recovery process. Their involvement in this process may introduce security threats which can cause damage to the data center and disrupt company services.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lastRenderedPageBreak/>
        <w:t>While Bank Solutions has an effective Intrusion Detection System (IDS), it lacks a policy or procedure to address steps for handling security incidents that may occur (Camara, 2011). This undermines its plan for resolving security incidents that may occur. The company has a poor event logging strategy which can lead co</w:t>
      </w:r>
      <w:r w:rsidR="005E058F">
        <w:rPr>
          <w:rFonts w:ascii="Times New Roman" w:hAnsi="Times New Roman" w:cs="Times New Roman"/>
          <w:sz w:val="24"/>
          <w:szCs w:val="24"/>
        </w:rPr>
        <w:t xml:space="preserve">ntribute to insider attacks. With </w:t>
      </w:r>
      <w:r w:rsidRPr="0068614A">
        <w:rPr>
          <w:rFonts w:ascii="Times New Roman" w:hAnsi="Times New Roman" w:cs="Times New Roman"/>
          <w:sz w:val="24"/>
          <w:szCs w:val="24"/>
        </w:rPr>
        <w:t xml:space="preserve">some users </w:t>
      </w:r>
      <w:r w:rsidR="005E058F">
        <w:rPr>
          <w:rFonts w:ascii="Times New Roman" w:hAnsi="Times New Roman" w:cs="Times New Roman"/>
          <w:sz w:val="24"/>
          <w:szCs w:val="24"/>
        </w:rPr>
        <w:t>with access privileges to access an</w:t>
      </w:r>
      <w:r w:rsidR="0040521E">
        <w:rPr>
          <w:rFonts w:ascii="Times New Roman" w:hAnsi="Times New Roman" w:cs="Times New Roman"/>
          <w:sz w:val="24"/>
          <w:szCs w:val="24"/>
        </w:rPr>
        <w:t>d</w:t>
      </w:r>
      <w:r w:rsidR="005E058F">
        <w:rPr>
          <w:rFonts w:ascii="Times New Roman" w:hAnsi="Times New Roman" w:cs="Times New Roman"/>
          <w:sz w:val="24"/>
          <w:szCs w:val="24"/>
        </w:rPr>
        <w:t xml:space="preserve"> write event</w:t>
      </w:r>
      <w:r w:rsidR="00A43386">
        <w:rPr>
          <w:rFonts w:ascii="Times New Roman" w:hAnsi="Times New Roman" w:cs="Times New Roman"/>
          <w:sz w:val="24"/>
          <w:szCs w:val="24"/>
        </w:rPr>
        <w:t xml:space="preserve"> logs, the company faces a high </w:t>
      </w:r>
      <w:r w:rsidRPr="0068614A">
        <w:rPr>
          <w:rFonts w:ascii="Times New Roman" w:hAnsi="Times New Roman" w:cs="Times New Roman"/>
          <w:sz w:val="24"/>
          <w:szCs w:val="24"/>
        </w:rPr>
        <w:t xml:space="preserve">the risk of unauthorized access as the users can perform unauthorized or malicious tasks and delete their actions.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Banking solutions lack documentation or DRBCP that lists processing responsibilities for the backup facilities (Camara, 2011). As such, the staff responsible for managing the data centers are unaware of the role they play in supporting the backup process. In case of backup failure, the team may not know what they can do to address the problem.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Routine failures of backup jobs is an indicator of problems in the data backup utility that have not yet been addressed. The failures occur in one item processing facility due to unknown causes. The ineffectiveness of this facility in backing up records and configurations may affect transmission and archival of financial data which is detrimental to company operations.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Off-site storage of backup tapes is a major problem that can compromise the confidentiality of Bank Solution’s data. Storage of the backup tapes by the Night Operations Manager increase the risk of a data breach as he may attempt to access this data and view sensitive customer financial information. Storage of the tapes in a shed is risky as the tapes may be stolen and the data accessed by malicious people who may later target customers. Additionally, the tapes may be destroyed by bad storage conditions which will lead to loss of important financial data. </w:t>
      </w:r>
    </w:p>
    <w:p w:rsidR="00DC39DA" w:rsidRDefault="00DC39DA" w:rsidP="00DC39DA">
      <w:pPr>
        <w:spacing w:line="480" w:lineRule="auto"/>
        <w:rPr>
          <w:rFonts w:ascii="Times New Roman" w:hAnsi="Times New Roman" w:cs="Times New Roman"/>
          <w:b/>
          <w:sz w:val="24"/>
          <w:szCs w:val="24"/>
        </w:rPr>
      </w:pPr>
    </w:p>
    <w:p w:rsidR="00A43386" w:rsidRDefault="00A43386" w:rsidP="00DC39DA">
      <w:pPr>
        <w:spacing w:line="480" w:lineRule="auto"/>
        <w:rPr>
          <w:rFonts w:ascii="Times New Roman" w:hAnsi="Times New Roman" w:cs="Times New Roman"/>
          <w:b/>
          <w:sz w:val="24"/>
          <w:szCs w:val="24"/>
        </w:rPr>
      </w:pPr>
    </w:p>
    <w:p w:rsidR="0068614A" w:rsidRPr="00DC39DA" w:rsidRDefault="0040521E" w:rsidP="00DC39DA">
      <w:pPr>
        <w:spacing w:line="480" w:lineRule="auto"/>
        <w:rPr>
          <w:rFonts w:ascii="Times New Roman" w:hAnsi="Times New Roman" w:cs="Times New Roman"/>
          <w:b/>
          <w:sz w:val="24"/>
          <w:szCs w:val="24"/>
        </w:rPr>
      </w:pPr>
      <w:r>
        <w:rPr>
          <w:rFonts w:ascii="Times New Roman" w:hAnsi="Times New Roman" w:cs="Times New Roman"/>
          <w:b/>
          <w:sz w:val="24"/>
          <w:szCs w:val="24"/>
        </w:rPr>
        <w:t>Security S</w:t>
      </w:r>
      <w:r w:rsidR="0068614A" w:rsidRPr="00DC39DA">
        <w:rPr>
          <w:rFonts w:ascii="Times New Roman" w:hAnsi="Times New Roman" w:cs="Times New Roman"/>
          <w:b/>
          <w:sz w:val="24"/>
          <w:szCs w:val="24"/>
        </w:rPr>
        <w:t xml:space="preserve">trategy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Bank Solutions should regularly implement updates on the DRBCP to integrate changes that may occur. This will enable the company to be prepared to mitigate risks associated with various security threats. Activities in DRBCPs should be thoroughly tested to determine their effectiveness in providing security to the data center. The IT team at Bank Solutions should conduct security and functionality test on the Item processing facility before connecting it with the IT infrastructure. This will be essential in determining and mitigating the security vulnerabilities in the facility before implementing it.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IT departments should incorporate all key details in the DRBCP that are related to critical business processes. All key plan participants should be provided with a copy of DRBCP to enhance their contribution to the recovery process and identify issues that may undermine the process (Wallace, 2010). Training should be offered to critical plan participants who lack knowledge on how to use the plans. Training should focus on key aspects of DRBCP that are essential in the recovery process of the data center and the security of the facilities.</w:t>
      </w:r>
    </w:p>
    <w:p w:rsid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Bank Solutions should complement its IDS with a robust policy that provides steps to be taken to handle security incidents that have occurred to mitigate their effects on the company systems (Snedaker, 2013). Event log should be changed to restrict access to prevent manipulation of the logging process. A clear documentation should be developed to outline backup processing responsibilities. It is critical for the company to check the item processing facility where backup jobs fail to determine the root cause. A new strategy for storing offline </w:t>
      </w:r>
      <w:r w:rsidRPr="0068614A">
        <w:rPr>
          <w:rFonts w:ascii="Times New Roman" w:hAnsi="Times New Roman" w:cs="Times New Roman"/>
          <w:sz w:val="24"/>
          <w:szCs w:val="24"/>
        </w:rPr>
        <w:lastRenderedPageBreak/>
        <w:t xml:space="preserve">backup tapes should be developed to enhance security and confidentiality of the customer financial data. </w:t>
      </w:r>
    </w:p>
    <w:p w:rsidR="0068614A" w:rsidRPr="00DC39DA" w:rsidRDefault="0068614A" w:rsidP="00DC39DA">
      <w:pPr>
        <w:spacing w:line="480" w:lineRule="auto"/>
        <w:rPr>
          <w:rFonts w:ascii="Times New Roman" w:hAnsi="Times New Roman" w:cs="Times New Roman"/>
          <w:b/>
          <w:sz w:val="24"/>
          <w:szCs w:val="24"/>
        </w:rPr>
      </w:pPr>
      <w:r w:rsidRPr="00DC39DA">
        <w:rPr>
          <w:rFonts w:ascii="Times New Roman" w:hAnsi="Times New Roman" w:cs="Times New Roman"/>
          <w:b/>
          <w:sz w:val="24"/>
          <w:szCs w:val="24"/>
        </w:rPr>
        <w:t xml:space="preserve">Proposed Security Solutions </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Bank Solutions should use recovery and resiliency toolkit to develop a comprehensive DRBCP that encompasses all details of recovery and business continuity. The toolkit consists of business continuity overview and IT security assessment wizard. Business continuity overview is key in providing information for enhancing performance and reliability of DRBCP. IT security assessment wizard plays an instrumental role in developing a profile illustrating the interactions between customers and the company. It encompasses various security-related events and describes various protection measures that should be implemented to safeguard the data center and confidentiality of customer financial data (R</w:t>
      </w:r>
      <w:r w:rsidR="0040521E">
        <w:rPr>
          <w:rFonts w:ascii="Times New Roman" w:hAnsi="Times New Roman" w:cs="Times New Roman"/>
          <w:sz w:val="24"/>
          <w:szCs w:val="24"/>
        </w:rPr>
        <w:t>i</w:t>
      </w:r>
      <w:r w:rsidRPr="0068614A">
        <w:rPr>
          <w:rFonts w:ascii="Times New Roman" w:hAnsi="Times New Roman" w:cs="Times New Roman"/>
          <w:sz w:val="24"/>
          <w:szCs w:val="24"/>
        </w:rPr>
        <w:t>ttinghouse, 2011). Additionally, the toolkit allows the creation of a shareable document implying that every key participant will have a copy. With this toolkit, Business Solutions can continuously update DRBCP to respond to changes that occur and test the Item processing facilities.</w:t>
      </w:r>
    </w:p>
    <w:p w:rsidR="0040485F"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A training program should be implemented to spread awareness about DRBCP to critical plan participants (Hiles, 2008). The program encompasses various aspects of DRBCP to ensure that the participants have a better understanding of the plan. Policy development toolkit has to be leveraged to create incident response policy that outlines the steps of handling security incidents. Access control should be implemented to restrict access to the event log records based on clearance level. Only the system administrators should be allowed to access the logs and have rights to write if necessary. Offline backup tapes should be stored in a safe and secure place where they can be easily accessed. Besides bank storage, the company should consider using a company offering offline data storage services to store the backup tapes.</w:t>
      </w:r>
      <w:r w:rsidR="001F1321" w:rsidRPr="00740A70">
        <w:rPr>
          <w:rFonts w:ascii="Times New Roman" w:hAnsi="Times New Roman" w:cs="Times New Roman"/>
          <w:sz w:val="24"/>
          <w:szCs w:val="24"/>
        </w:rPr>
        <w:t xml:space="preserve"> </w:t>
      </w:r>
    </w:p>
    <w:p w:rsidR="00DC39DA" w:rsidRPr="00740A70" w:rsidRDefault="00DC39DA" w:rsidP="00DC39DA">
      <w:pPr>
        <w:spacing w:line="480" w:lineRule="auto"/>
        <w:rPr>
          <w:rFonts w:ascii="Times New Roman" w:hAnsi="Times New Roman" w:cs="Times New Roman"/>
          <w:sz w:val="24"/>
          <w:szCs w:val="24"/>
        </w:rPr>
      </w:pPr>
    </w:p>
    <w:p w:rsidR="00C521B7" w:rsidRPr="0068614A" w:rsidRDefault="00CA050E" w:rsidP="00DC39DA">
      <w:pPr>
        <w:spacing w:line="480" w:lineRule="auto"/>
        <w:rPr>
          <w:rFonts w:ascii="Times New Roman" w:hAnsi="Times New Roman" w:cs="Times New Roman"/>
          <w:b/>
          <w:sz w:val="24"/>
          <w:szCs w:val="24"/>
        </w:rPr>
      </w:pPr>
      <w:r w:rsidRPr="0068614A">
        <w:rPr>
          <w:rFonts w:ascii="Times New Roman" w:hAnsi="Times New Roman" w:cs="Times New Roman"/>
          <w:b/>
          <w:sz w:val="24"/>
          <w:szCs w:val="24"/>
        </w:rPr>
        <w:t>Task Timeline</w:t>
      </w:r>
    </w:p>
    <w:tbl>
      <w:tblPr>
        <w:tblStyle w:val="TableGrid"/>
        <w:tblW w:w="11120" w:type="dxa"/>
        <w:tblInd w:w="-643" w:type="dxa"/>
        <w:tblLook w:val="04A0" w:firstRow="1" w:lastRow="0" w:firstColumn="1" w:lastColumn="0" w:noHBand="0" w:noVBand="1"/>
      </w:tblPr>
      <w:tblGrid>
        <w:gridCol w:w="2899"/>
        <w:gridCol w:w="1564"/>
        <w:gridCol w:w="805"/>
        <w:gridCol w:w="893"/>
        <w:gridCol w:w="805"/>
        <w:gridCol w:w="805"/>
        <w:gridCol w:w="805"/>
        <w:gridCol w:w="893"/>
        <w:gridCol w:w="805"/>
        <w:gridCol w:w="846"/>
      </w:tblGrid>
      <w:tr w:rsidR="0068614A" w:rsidRPr="00740A70" w:rsidTr="00DC39DA">
        <w:trPr>
          <w:trHeight w:val="396"/>
        </w:trPr>
        <w:tc>
          <w:tcPr>
            <w:tcW w:w="2899"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Task</w:t>
            </w:r>
          </w:p>
        </w:tc>
        <w:tc>
          <w:tcPr>
            <w:tcW w:w="1564" w:type="dxa"/>
          </w:tcPr>
          <w:p w:rsidR="0068614A" w:rsidRPr="00740A70" w:rsidRDefault="0068614A" w:rsidP="00DC39DA">
            <w:pPr>
              <w:spacing w:line="480" w:lineRule="auto"/>
              <w:rPr>
                <w:rFonts w:ascii="Times New Roman" w:hAnsi="Times New Roman" w:cs="Times New Roman"/>
                <w:sz w:val="24"/>
                <w:szCs w:val="24"/>
              </w:rPr>
            </w:pPr>
            <w:r>
              <w:rPr>
                <w:rFonts w:ascii="Times New Roman" w:hAnsi="Times New Roman" w:cs="Times New Roman"/>
                <w:sz w:val="24"/>
                <w:szCs w:val="24"/>
              </w:rPr>
              <w:t>Resources</w:t>
            </w:r>
          </w:p>
        </w:tc>
        <w:tc>
          <w:tcPr>
            <w:tcW w:w="805"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1</w:t>
            </w:r>
          </w:p>
        </w:tc>
        <w:tc>
          <w:tcPr>
            <w:tcW w:w="893"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2</w:t>
            </w:r>
          </w:p>
        </w:tc>
        <w:tc>
          <w:tcPr>
            <w:tcW w:w="805"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3</w:t>
            </w:r>
          </w:p>
        </w:tc>
        <w:tc>
          <w:tcPr>
            <w:tcW w:w="805"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4</w:t>
            </w:r>
          </w:p>
        </w:tc>
        <w:tc>
          <w:tcPr>
            <w:tcW w:w="805"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5</w:t>
            </w:r>
          </w:p>
        </w:tc>
        <w:tc>
          <w:tcPr>
            <w:tcW w:w="893"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6</w:t>
            </w:r>
          </w:p>
        </w:tc>
        <w:tc>
          <w:tcPr>
            <w:tcW w:w="805"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7</w:t>
            </w:r>
          </w:p>
        </w:tc>
        <w:tc>
          <w:tcPr>
            <w:tcW w:w="846"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WK 8</w:t>
            </w:r>
          </w:p>
        </w:tc>
      </w:tr>
      <w:tr w:rsidR="0068614A" w:rsidRPr="00740A70" w:rsidTr="00DC39DA">
        <w:trPr>
          <w:trHeight w:val="306"/>
        </w:trPr>
        <w:tc>
          <w:tcPr>
            <w:tcW w:w="2899"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Update DRBCP</w:t>
            </w:r>
          </w:p>
        </w:tc>
        <w:tc>
          <w:tcPr>
            <w:tcW w:w="1564" w:type="dxa"/>
            <w:shd w:val="clear" w:color="auto" w:fill="FFFFFF" w:themeFill="background1"/>
          </w:tcPr>
          <w:p w:rsidR="0068614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Recovery Manager</w:t>
            </w:r>
          </w:p>
        </w:tc>
        <w:tc>
          <w:tcPr>
            <w:tcW w:w="805" w:type="dxa"/>
            <w:shd w:val="clear" w:color="auto" w:fill="D9D9D9" w:themeFill="background1" w:themeFillShade="D9"/>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46" w:type="dxa"/>
          </w:tcPr>
          <w:p w:rsidR="0068614A" w:rsidRPr="00740A70" w:rsidRDefault="0068614A" w:rsidP="00DC39DA">
            <w:pPr>
              <w:spacing w:line="480" w:lineRule="auto"/>
              <w:rPr>
                <w:rFonts w:ascii="Times New Roman" w:hAnsi="Times New Roman" w:cs="Times New Roman"/>
                <w:sz w:val="24"/>
                <w:szCs w:val="24"/>
              </w:rPr>
            </w:pPr>
          </w:p>
        </w:tc>
      </w:tr>
      <w:tr w:rsidR="0068614A" w:rsidRPr="00740A70" w:rsidTr="00DC39DA">
        <w:trPr>
          <w:trHeight w:val="396"/>
        </w:trPr>
        <w:tc>
          <w:tcPr>
            <w:tcW w:w="2899"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Test activities in DRBCP</w:t>
            </w:r>
          </w:p>
        </w:tc>
        <w:tc>
          <w:tcPr>
            <w:tcW w:w="1564" w:type="dxa"/>
          </w:tcPr>
          <w:p w:rsidR="0068614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System Analysts</w:t>
            </w: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shd w:val="clear" w:color="auto" w:fill="D9D9D9" w:themeFill="background1" w:themeFillShade="D9"/>
          </w:tcPr>
          <w:p w:rsidR="0068614A" w:rsidRPr="00740A70" w:rsidRDefault="0068614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46" w:type="dxa"/>
          </w:tcPr>
          <w:p w:rsidR="0068614A" w:rsidRPr="00740A70" w:rsidRDefault="0068614A" w:rsidP="00DC39DA">
            <w:pPr>
              <w:spacing w:line="480" w:lineRule="auto"/>
              <w:rPr>
                <w:rFonts w:ascii="Times New Roman" w:hAnsi="Times New Roman" w:cs="Times New Roman"/>
                <w:sz w:val="24"/>
                <w:szCs w:val="24"/>
              </w:rPr>
            </w:pPr>
          </w:p>
        </w:tc>
      </w:tr>
      <w:tr w:rsidR="0068614A" w:rsidRPr="00740A70" w:rsidTr="00DC39DA">
        <w:trPr>
          <w:trHeight w:val="373"/>
        </w:trPr>
        <w:tc>
          <w:tcPr>
            <w:tcW w:w="2899"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Test Item Processing facility</w:t>
            </w:r>
          </w:p>
        </w:tc>
        <w:tc>
          <w:tcPr>
            <w:tcW w:w="1564" w:type="dxa"/>
          </w:tcPr>
          <w:p w:rsidR="0068614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System Analysts</w:t>
            </w: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46" w:type="dxa"/>
          </w:tcPr>
          <w:p w:rsidR="0068614A" w:rsidRPr="00740A70" w:rsidRDefault="0068614A" w:rsidP="00DC39DA">
            <w:pPr>
              <w:spacing w:line="480" w:lineRule="auto"/>
              <w:rPr>
                <w:rFonts w:ascii="Times New Roman" w:hAnsi="Times New Roman" w:cs="Times New Roman"/>
                <w:sz w:val="24"/>
                <w:szCs w:val="24"/>
              </w:rPr>
            </w:pPr>
          </w:p>
        </w:tc>
      </w:tr>
      <w:tr w:rsidR="0068614A" w:rsidRPr="00740A70" w:rsidTr="00DC39DA">
        <w:trPr>
          <w:trHeight w:val="396"/>
        </w:trPr>
        <w:tc>
          <w:tcPr>
            <w:tcW w:w="2899" w:type="dxa"/>
          </w:tcPr>
          <w:p w:rsidR="0068614A" w:rsidRPr="00740A70" w:rsidRDefault="0068614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Review DRBCP and include all key details</w:t>
            </w:r>
          </w:p>
        </w:tc>
        <w:tc>
          <w:tcPr>
            <w:tcW w:w="1564" w:type="dxa"/>
          </w:tcPr>
          <w:p w:rsidR="0068614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Recovery Manager</w:t>
            </w: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93" w:type="dxa"/>
          </w:tcPr>
          <w:p w:rsidR="0068614A" w:rsidRPr="00740A70" w:rsidRDefault="0068614A" w:rsidP="00DC39DA">
            <w:pPr>
              <w:spacing w:line="480" w:lineRule="auto"/>
              <w:rPr>
                <w:rFonts w:ascii="Times New Roman" w:hAnsi="Times New Roman" w:cs="Times New Roman"/>
                <w:sz w:val="24"/>
                <w:szCs w:val="24"/>
              </w:rPr>
            </w:pPr>
          </w:p>
        </w:tc>
        <w:tc>
          <w:tcPr>
            <w:tcW w:w="805" w:type="dxa"/>
          </w:tcPr>
          <w:p w:rsidR="0068614A" w:rsidRPr="00740A70" w:rsidRDefault="0068614A" w:rsidP="00DC39DA">
            <w:pPr>
              <w:spacing w:line="480" w:lineRule="auto"/>
              <w:rPr>
                <w:rFonts w:ascii="Times New Roman" w:hAnsi="Times New Roman" w:cs="Times New Roman"/>
                <w:sz w:val="24"/>
                <w:szCs w:val="24"/>
              </w:rPr>
            </w:pPr>
          </w:p>
        </w:tc>
        <w:tc>
          <w:tcPr>
            <w:tcW w:w="846" w:type="dxa"/>
          </w:tcPr>
          <w:p w:rsidR="0068614A" w:rsidRPr="00740A70" w:rsidRDefault="0068614A" w:rsidP="00DC39DA">
            <w:pPr>
              <w:spacing w:line="480" w:lineRule="auto"/>
              <w:rPr>
                <w:rFonts w:ascii="Times New Roman" w:hAnsi="Times New Roman" w:cs="Times New Roman"/>
                <w:sz w:val="24"/>
                <w:szCs w:val="24"/>
              </w:rPr>
            </w:pPr>
          </w:p>
        </w:tc>
      </w:tr>
      <w:tr w:rsidR="00DC39DA" w:rsidRPr="00740A70" w:rsidTr="00DC39DA">
        <w:trPr>
          <w:trHeight w:val="373"/>
        </w:trPr>
        <w:tc>
          <w:tcPr>
            <w:tcW w:w="2899" w:type="dxa"/>
          </w:tcPr>
          <w:p w:rsidR="00DC39DA" w:rsidRPr="00740A70" w:rsidRDefault="00DC39D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 xml:space="preserve">Provide copies of DRBCP to all plan participants </w:t>
            </w:r>
          </w:p>
        </w:tc>
        <w:tc>
          <w:tcPr>
            <w:tcW w:w="1564" w:type="dxa"/>
          </w:tcPr>
          <w:p w:rsidR="00DC39D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Human Resources Manager</w:t>
            </w: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46" w:type="dxa"/>
          </w:tcPr>
          <w:p w:rsidR="00DC39DA" w:rsidRPr="00740A70" w:rsidRDefault="00DC39DA" w:rsidP="00DC39DA">
            <w:pPr>
              <w:spacing w:line="480" w:lineRule="auto"/>
              <w:rPr>
                <w:rFonts w:ascii="Times New Roman" w:hAnsi="Times New Roman" w:cs="Times New Roman"/>
                <w:sz w:val="24"/>
                <w:szCs w:val="24"/>
              </w:rPr>
            </w:pPr>
          </w:p>
        </w:tc>
      </w:tr>
      <w:tr w:rsidR="00DC39DA" w:rsidRPr="00740A70" w:rsidTr="00DC39DA">
        <w:trPr>
          <w:trHeight w:val="396"/>
        </w:trPr>
        <w:tc>
          <w:tcPr>
            <w:tcW w:w="2899" w:type="dxa"/>
          </w:tcPr>
          <w:p w:rsidR="00DC39DA" w:rsidRPr="00740A70" w:rsidRDefault="00DC39D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Train critical plan participants</w:t>
            </w:r>
          </w:p>
        </w:tc>
        <w:tc>
          <w:tcPr>
            <w:tcW w:w="1564" w:type="dxa"/>
          </w:tcPr>
          <w:p w:rsidR="00DC39D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Human Resources Manager</w:t>
            </w: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46" w:type="dxa"/>
          </w:tcPr>
          <w:p w:rsidR="00DC39DA" w:rsidRPr="00740A70" w:rsidRDefault="00DC39DA" w:rsidP="00DC39DA">
            <w:pPr>
              <w:spacing w:line="480" w:lineRule="auto"/>
              <w:rPr>
                <w:rFonts w:ascii="Times New Roman" w:hAnsi="Times New Roman" w:cs="Times New Roman"/>
                <w:sz w:val="24"/>
                <w:szCs w:val="24"/>
              </w:rPr>
            </w:pPr>
          </w:p>
        </w:tc>
      </w:tr>
      <w:tr w:rsidR="00DC39DA" w:rsidRPr="00740A70" w:rsidTr="00DC39DA">
        <w:trPr>
          <w:trHeight w:val="373"/>
        </w:trPr>
        <w:tc>
          <w:tcPr>
            <w:tcW w:w="2899" w:type="dxa"/>
          </w:tcPr>
          <w:p w:rsidR="00DC39DA" w:rsidRPr="00740A70" w:rsidRDefault="00DC39D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 xml:space="preserve">Develop Incident Response Strategy </w:t>
            </w:r>
          </w:p>
        </w:tc>
        <w:tc>
          <w:tcPr>
            <w:tcW w:w="1564" w:type="dxa"/>
          </w:tcPr>
          <w:p w:rsidR="00DC39D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Security Analysts</w:t>
            </w: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93"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46" w:type="dxa"/>
          </w:tcPr>
          <w:p w:rsidR="00DC39DA" w:rsidRPr="00740A70" w:rsidRDefault="00DC39DA" w:rsidP="00DC39DA">
            <w:pPr>
              <w:spacing w:line="480" w:lineRule="auto"/>
              <w:rPr>
                <w:rFonts w:ascii="Times New Roman" w:hAnsi="Times New Roman" w:cs="Times New Roman"/>
                <w:sz w:val="24"/>
                <w:szCs w:val="24"/>
              </w:rPr>
            </w:pPr>
          </w:p>
        </w:tc>
      </w:tr>
      <w:tr w:rsidR="00DC39DA" w:rsidRPr="00740A70" w:rsidTr="00DC39DA">
        <w:trPr>
          <w:trHeight w:val="373"/>
        </w:trPr>
        <w:tc>
          <w:tcPr>
            <w:tcW w:w="2899" w:type="dxa"/>
          </w:tcPr>
          <w:p w:rsidR="00DC39DA" w:rsidRPr="00740A70" w:rsidRDefault="00DC39D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Event log management</w:t>
            </w:r>
          </w:p>
        </w:tc>
        <w:tc>
          <w:tcPr>
            <w:tcW w:w="1564" w:type="dxa"/>
          </w:tcPr>
          <w:p w:rsidR="00DC39D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System Administrator</w:t>
            </w: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46" w:type="dxa"/>
          </w:tcPr>
          <w:p w:rsidR="00DC39DA" w:rsidRPr="00740A70" w:rsidRDefault="00DC39DA" w:rsidP="00DC39DA">
            <w:pPr>
              <w:spacing w:line="480" w:lineRule="auto"/>
              <w:rPr>
                <w:rFonts w:ascii="Times New Roman" w:hAnsi="Times New Roman" w:cs="Times New Roman"/>
                <w:sz w:val="24"/>
                <w:szCs w:val="24"/>
              </w:rPr>
            </w:pPr>
          </w:p>
        </w:tc>
      </w:tr>
      <w:tr w:rsidR="00DC39DA" w:rsidRPr="00740A70" w:rsidTr="00DC39DA">
        <w:trPr>
          <w:trHeight w:val="373"/>
        </w:trPr>
        <w:tc>
          <w:tcPr>
            <w:tcW w:w="2899" w:type="dxa"/>
          </w:tcPr>
          <w:p w:rsidR="00DC39DA" w:rsidRPr="00740A70" w:rsidRDefault="00DC39D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lastRenderedPageBreak/>
              <w:t xml:space="preserve">Troubleshooting item processing facility </w:t>
            </w:r>
          </w:p>
        </w:tc>
        <w:tc>
          <w:tcPr>
            <w:tcW w:w="1564" w:type="dxa"/>
          </w:tcPr>
          <w:p w:rsidR="00DC39D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Security Analysts</w:t>
            </w: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c>
          <w:tcPr>
            <w:tcW w:w="846" w:type="dxa"/>
          </w:tcPr>
          <w:p w:rsidR="00DC39DA" w:rsidRPr="00740A70" w:rsidRDefault="00DC39DA" w:rsidP="00DC39DA">
            <w:pPr>
              <w:spacing w:line="480" w:lineRule="auto"/>
              <w:rPr>
                <w:rFonts w:ascii="Times New Roman" w:hAnsi="Times New Roman" w:cs="Times New Roman"/>
                <w:sz w:val="24"/>
                <w:szCs w:val="24"/>
              </w:rPr>
            </w:pPr>
          </w:p>
        </w:tc>
      </w:tr>
      <w:tr w:rsidR="00DC39DA" w:rsidRPr="00740A70" w:rsidTr="00DC39DA">
        <w:trPr>
          <w:trHeight w:val="373"/>
        </w:trPr>
        <w:tc>
          <w:tcPr>
            <w:tcW w:w="2899" w:type="dxa"/>
          </w:tcPr>
          <w:p w:rsidR="00DC39DA" w:rsidRPr="00740A70" w:rsidRDefault="00DC39DA" w:rsidP="00DC39DA">
            <w:pPr>
              <w:spacing w:line="480" w:lineRule="auto"/>
              <w:rPr>
                <w:rFonts w:ascii="Times New Roman" w:hAnsi="Times New Roman" w:cs="Times New Roman"/>
                <w:sz w:val="24"/>
                <w:szCs w:val="24"/>
              </w:rPr>
            </w:pPr>
            <w:r w:rsidRPr="00740A70">
              <w:rPr>
                <w:rFonts w:ascii="Times New Roman" w:hAnsi="Times New Roman" w:cs="Times New Roman"/>
                <w:sz w:val="24"/>
                <w:szCs w:val="24"/>
              </w:rPr>
              <w:t>Develop strategy for offline backup tapes</w:t>
            </w:r>
          </w:p>
        </w:tc>
        <w:tc>
          <w:tcPr>
            <w:tcW w:w="1564" w:type="dxa"/>
          </w:tcPr>
          <w:p w:rsidR="00DC39DA" w:rsidRPr="00740A70" w:rsidRDefault="00DC39DA" w:rsidP="00DC39DA">
            <w:pPr>
              <w:spacing w:line="480" w:lineRule="auto"/>
              <w:rPr>
                <w:rFonts w:ascii="Times New Roman" w:hAnsi="Times New Roman" w:cs="Times New Roman"/>
                <w:sz w:val="24"/>
                <w:szCs w:val="24"/>
              </w:rPr>
            </w:pPr>
            <w:r>
              <w:rPr>
                <w:rFonts w:ascii="Times New Roman" w:hAnsi="Times New Roman" w:cs="Times New Roman"/>
                <w:sz w:val="24"/>
                <w:szCs w:val="24"/>
              </w:rPr>
              <w:t>Data managers</w:t>
            </w: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93" w:type="dxa"/>
          </w:tcPr>
          <w:p w:rsidR="00DC39DA" w:rsidRPr="00740A70" w:rsidRDefault="00DC39DA" w:rsidP="00DC39DA">
            <w:pPr>
              <w:spacing w:line="480" w:lineRule="auto"/>
              <w:rPr>
                <w:rFonts w:ascii="Times New Roman" w:hAnsi="Times New Roman" w:cs="Times New Roman"/>
                <w:sz w:val="24"/>
                <w:szCs w:val="24"/>
              </w:rPr>
            </w:pPr>
          </w:p>
        </w:tc>
        <w:tc>
          <w:tcPr>
            <w:tcW w:w="805" w:type="dxa"/>
          </w:tcPr>
          <w:p w:rsidR="00DC39DA" w:rsidRPr="00740A70" w:rsidRDefault="00DC39DA" w:rsidP="00DC39DA">
            <w:pPr>
              <w:spacing w:line="480" w:lineRule="auto"/>
              <w:rPr>
                <w:rFonts w:ascii="Times New Roman" w:hAnsi="Times New Roman" w:cs="Times New Roman"/>
                <w:sz w:val="24"/>
                <w:szCs w:val="24"/>
              </w:rPr>
            </w:pPr>
          </w:p>
        </w:tc>
        <w:tc>
          <w:tcPr>
            <w:tcW w:w="846" w:type="dxa"/>
            <w:shd w:val="clear" w:color="auto" w:fill="D9D9D9" w:themeFill="background1" w:themeFillShade="D9"/>
          </w:tcPr>
          <w:p w:rsidR="00DC39DA" w:rsidRPr="00740A70" w:rsidRDefault="00DC39DA" w:rsidP="00DC39DA">
            <w:pPr>
              <w:spacing w:line="480" w:lineRule="auto"/>
              <w:rPr>
                <w:rFonts w:ascii="Times New Roman" w:hAnsi="Times New Roman" w:cs="Times New Roman"/>
                <w:sz w:val="24"/>
                <w:szCs w:val="24"/>
              </w:rPr>
            </w:pPr>
          </w:p>
        </w:tc>
      </w:tr>
    </w:tbl>
    <w:p w:rsidR="00DC39DA" w:rsidRDefault="00DC39DA" w:rsidP="00DC39DA">
      <w:pPr>
        <w:spacing w:line="480" w:lineRule="auto"/>
        <w:rPr>
          <w:rFonts w:ascii="Times New Roman" w:hAnsi="Times New Roman" w:cs="Times New Roman"/>
          <w:b/>
          <w:sz w:val="24"/>
          <w:szCs w:val="24"/>
        </w:rPr>
      </w:pPr>
    </w:p>
    <w:p w:rsidR="0068614A" w:rsidRPr="0068614A" w:rsidRDefault="0068614A" w:rsidP="00DC39DA">
      <w:pPr>
        <w:spacing w:line="480" w:lineRule="auto"/>
        <w:rPr>
          <w:rFonts w:ascii="Times New Roman" w:hAnsi="Times New Roman" w:cs="Times New Roman"/>
          <w:b/>
          <w:sz w:val="24"/>
          <w:szCs w:val="24"/>
        </w:rPr>
      </w:pPr>
      <w:r w:rsidRPr="0068614A">
        <w:rPr>
          <w:rFonts w:ascii="Times New Roman" w:hAnsi="Times New Roman" w:cs="Times New Roman"/>
          <w:b/>
          <w:sz w:val="24"/>
          <w:szCs w:val="24"/>
        </w:rPr>
        <w:t>Mitigating Risks</w:t>
      </w:r>
    </w:p>
    <w:p w:rsidR="0068614A" w:rsidRPr="0068614A"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 xml:space="preserve">Item processing facility has to be thoroughly tested to identify various security vulnerabilities and mitigate them to ensure customer transactions are performed as expected. DRBCP should be reviewed to include key details essential in supporting critical business processes. The item processing facility where backup jobs consistently fail should be evaluated to determine the problem. Emphasis should be placed on testing the connection between the facility and other facilities as well as the data center. This is key in determining the key issue causing failure and eliminating it to ensure backup jobs are successfully accomplished. </w:t>
      </w:r>
    </w:p>
    <w:p w:rsidR="00201930" w:rsidRDefault="0068614A" w:rsidP="00B42914">
      <w:pPr>
        <w:spacing w:line="480" w:lineRule="auto"/>
        <w:ind w:firstLine="720"/>
        <w:rPr>
          <w:rFonts w:ascii="Times New Roman" w:hAnsi="Times New Roman" w:cs="Times New Roman"/>
          <w:sz w:val="24"/>
          <w:szCs w:val="24"/>
        </w:rPr>
      </w:pPr>
      <w:r w:rsidRPr="0068614A">
        <w:rPr>
          <w:rFonts w:ascii="Times New Roman" w:hAnsi="Times New Roman" w:cs="Times New Roman"/>
          <w:sz w:val="24"/>
          <w:szCs w:val="24"/>
        </w:rPr>
        <w:t>All key plan participants should be provided copies of DRBCP to improve engagement during plan evaluation. This will be essential in supporting contribution from all stakeholders. Bank solutions should leverage policy toolkit to develop an incident response policy that provides procedures for handling security incidents that are detected. Access control should be configured to restrict access to event logs. This will ensure that users’ records in the event logs are not tampered with to provide evidence for malicious actions. Bank solutions should also store offline backup tapes in secure locations where they can be easily accessed by the company. This is critical in minimizing the risk of unauthorized data access as well as safeguarding the confidentiality of data.</w:t>
      </w:r>
    </w:p>
    <w:p w:rsidR="00C348E1" w:rsidRPr="00740A70" w:rsidRDefault="00062DDC" w:rsidP="00B42914">
      <w:pPr>
        <w:spacing w:line="480" w:lineRule="auto"/>
        <w:jc w:val="center"/>
        <w:rPr>
          <w:rFonts w:ascii="Times New Roman" w:hAnsi="Times New Roman" w:cs="Times New Roman"/>
          <w:sz w:val="24"/>
          <w:szCs w:val="24"/>
        </w:rPr>
      </w:pPr>
      <w:r w:rsidRPr="00740A70">
        <w:rPr>
          <w:rFonts w:ascii="Times New Roman" w:hAnsi="Times New Roman" w:cs="Times New Roman"/>
          <w:sz w:val="24"/>
          <w:szCs w:val="24"/>
        </w:rPr>
        <w:lastRenderedPageBreak/>
        <w:t>References</w:t>
      </w:r>
    </w:p>
    <w:p w:rsidR="00C348E1" w:rsidRPr="00740A70" w:rsidRDefault="00062DDC" w:rsidP="00B42914">
      <w:pPr>
        <w:spacing w:line="480" w:lineRule="auto"/>
        <w:ind w:left="720" w:hanging="720"/>
        <w:rPr>
          <w:rFonts w:ascii="Times New Roman" w:hAnsi="Times New Roman" w:cs="Times New Roman"/>
          <w:color w:val="222222"/>
          <w:sz w:val="24"/>
          <w:szCs w:val="24"/>
          <w:shd w:val="clear" w:color="auto" w:fill="FFFFFF"/>
        </w:rPr>
      </w:pPr>
      <w:r w:rsidRPr="00740A70">
        <w:rPr>
          <w:rFonts w:ascii="Times New Roman" w:hAnsi="Times New Roman" w:cs="Times New Roman"/>
          <w:color w:val="222222"/>
          <w:sz w:val="24"/>
          <w:szCs w:val="24"/>
          <w:shd w:val="clear" w:color="auto" w:fill="FFFFFF"/>
        </w:rPr>
        <w:t xml:space="preserve">Camara, S., </w:t>
      </w:r>
      <w:proofErr w:type="spellStart"/>
      <w:r w:rsidRPr="00740A70">
        <w:rPr>
          <w:rFonts w:ascii="Times New Roman" w:hAnsi="Times New Roman" w:cs="Times New Roman"/>
          <w:color w:val="222222"/>
          <w:sz w:val="24"/>
          <w:szCs w:val="24"/>
          <w:shd w:val="clear" w:color="auto" w:fill="FFFFFF"/>
        </w:rPr>
        <w:t>Crossler</w:t>
      </w:r>
      <w:proofErr w:type="spellEnd"/>
      <w:r w:rsidRPr="00740A70">
        <w:rPr>
          <w:rFonts w:ascii="Times New Roman" w:hAnsi="Times New Roman" w:cs="Times New Roman"/>
          <w:color w:val="222222"/>
          <w:sz w:val="24"/>
          <w:szCs w:val="24"/>
          <w:shd w:val="clear" w:color="auto" w:fill="FFFFFF"/>
        </w:rPr>
        <w:t xml:space="preserve">, R., </w:t>
      </w:r>
      <w:proofErr w:type="spellStart"/>
      <w:r w:rsidRPr="00740A70">
        <w:rPr>
          <w:rFonts w:ascii="Times New Roman" w:hAnsi="Times New Roman" w:cs="Times New Roman"/>
          <w:color w:val="222222"/>
          <w:sz w:val="24"/>
          <w:szCs w:val="24"/>
          <w:shd w:val="clear" w:color="auto" w:fill="FFFFFF"/>
        </w:rPr>
        <w:t>Midha</w:t>
      </w:r>
      <w:proofErr w:type="spellEnd"/>
      <w:r w:rsidRPr="00740A70">
        <w:rPr>
          <w:rFonts w:ascii="Times New Roman" w:hAnsi="Times New Roman" w:cs="Times New Roman"/>
          <w:color w:val="222222"/>
          <w:sz w:val="24"/>
          <w:szCs w:val="24"/>
          <w:shd w:val="clear" w:color="auto" w:fill="FFFFFF"/>
        </w:rPr>
        <w:t>, V., &amp; Wallace, L. (2011). Teaching Case: Bank Solutions Disaster Recovery and Business Continuity: A Case Study for Business Students.</w:t>
      </w:r>
      <w:r w:rsidRPr="00740A70">
        <w:rPr>
          <w:rStyle w:val="apple-converted-space"/>
          <w:rFonts w:ascii="Times New Roman" w:hAnsi="Times New Roman" w:cs="Times New Roman"/>
          <w:color w:val="222222"/>
          <w:sz w:val="24"/>
          <w:szCs w:val="24"/>
          <w:shd w:val="clear" w:color="auto" w:fill="FFFFFF"/>
        </w:rPr>
        <w:t> </w:t>
      </w:r>
      <w:r w:rsidRPr="00740A70">
        <w:rPr>
          <w:rFonts w:ascii="Times New Roman" w:hAnsi="Times New Roman" w:cs="Times New Roman"/>
          <w:i/>
          <w:iCs/>
          <w:color w:val="222222"/>
          <w:sz w:val="24"/>
          <w:szCs w:val="24"/>
          <w:shd w:val="clear" w:color="auto" w:fill="FFFFFF"/>
        </w:rPr>
        <w:t>Journal of Information Systems Education</w:t>
      </w:r>
      <w:r w:rsidRPr="00740A70">
        <w:rPr>
          <w:rFonts w:ascii="Times New Roman" w:hAnsi="Times New Roman" w:cs="Times New Roman"/>
          <w:color w:val="222222"/>
          <w:sz w:val="24"/>
          <w:szCs w:val="24"/>
          <w:shd w:val="clear" w:color="auto" w:fill="FFFFFF"/>
        </w:rPr>
        <w:t>,</w:t>
      </w:r>
      <w:r w:rsidRPr="00740A70">
        <w:rPr>
          <w:rStyle w:val="apple-converted-space"/>
          <w:rFonts w:ascii="Times New Roman" w:hAnsi="Times New Roman" w:cs="Times New Roman"/>
          <w:color w:val="222222"/>
          <w:sz w:val="24"/>
          <w:szCs w:val="24"/>
          <w:shd w:val="clear" w:color="auto" w:fill="FFFFFF"/>
        </w:rPr>
        <w:t> </w:t>
      </w:r>
      <w:r w:rsidRPr="00740A70">
        <w:rPr>
          <w:rFonts w:ascii="Times New Roman" w:hAnsi="Times New Roman" w:cs="Times New Roman"/>
          <w:i/>
          <w:iCs/>
          <w:color w:val="222222"/>
          <w:sz w:val="24"/>
          <w:szCs w:val="24"/>
          <w:shd w:val="clear" w:color="auto" w:fill="FFFFFF"/>
        </w:rPr>
        <w:t>22</w:t>
      </w:r>
      <w:r w:rsidRPr="00740A70">
        <w:rPr>
          <w:rFonts w:ascii="Times New Roman" w:hAnsi="Times New Roman" w:cs="Times New Roman"/>
          <w:color w:val="222222"/>
          <w:sz w:val="24"/>
          <w:szCs w:val="24"/>
          <w:shd w:val="clear" w:color="auto" w:fill="FFFFFF"/>
        </w:rPr>
        <w:t>(2), 117.</w:t>
      </w:r>
    </w:p>
    <w:p w:rsidR="00740A70" w:rsidRPr="00740A70" w:rsidRDefault="00740A70" w:rsidP="00B42914">
      <w:pPr>
        <w:spacing w:line="480" w:lineRule="auto"/>
        <w:ind w:left="720" w:hanging="720"/>
        <w:rPr>
          <w:rFonts w:ascii="Times New Roman" w:hAnsi="Times New Roman" w:cs="Times New Roman"/>
          <w:color w:val="222222"/>
          <w:sz w:val="24"/>
          <w:szCs w:val="24"/>
          <w:shd w:val="clear" w:color="auto" w:fill="FFFFFF"/>
        </w:rPr>
      </w:pPr>
      <w:r w:rsidRPr="00740A70">
        <w:rPr>
          <w:rFonts w:ascii="Times New Roman" w:hAnsi="Times New Roman" w:cs="Times New Roman"/>
          <w:color w:val="222222"/>
          <w:sz w:val="24"/>
          <w:szCs w:val="24"/>
          <w:shd w:val="clear" w:color="auto" w:fill="FFFFFF"/>
        </w:rPr>
        <w:t>Hiles, A. (Ed.). (2008).</w:t>
      </w:r>
      <w:r w:rsidRPr="00740A70">
        <w:rPr>
          <w:rStyle w:val="apple-converted-space"/>
          <w:rFonts w:ascii="Times New Roman" w:hAnsi="Times New Roman" w:cs="Times New Roman"/>
          <w:color w:val="222222"/>
          <w:sz w:val="24"/>
          <w:szCs w:val="24"/>
          <w:shd w:val="clear" w:color="auto" w:fill="FFFFFF"/>
        </w:rPr>
        <w:t> </w:t>
      </w:r>
      <w:r w:rsidRPr="00740A70">
        <w:rPr>
          <w:rFonts w:ascii="Times New Roman" w:hAnsi="Times New Roman" w:cs="Times New Roman"/>
          <w:i/>
          <w:iCs/>
          <w:color w:val="222222"/>
          <w:sz w:val="24"/>
          <w:szCs w:val="24"/>
          <w:shd w:val="clear" w:color="auto" w:fill="FFFFFF"/>
        </w:rPr>
        <w:t>The definitive handbook of business continuity management</w:t>
      </w:r>
      <w:r w:rsidRPr="00740A70">
        <w:rPr>
          <w:rFonts w:ascii="Times New Roman" w:hAnsi="Times New Roman" w:cs="Times New Roman"/>
          <w:color w:val="222222"/>
          <w:sz w:val="24"/>
          <w:szCs w:val="24"/>
          <w:shd w:val="clear" w:color="auto" w:fill="FFFFFF"/>
        </w:rPr>
        <w:t>. John Wiley &amp; Sons.</w:t>
      </w:r>
    </w:p>
    <w:p w:rsidR="001D6B89" w:rsidRPr="00740A70" w:rsidRDefault="001D6B89" w:rsidP="00B42914">
      <w:pPr>
        <w:spacing w:line="480" w:lineRule="auto"/>
        <w:ind w:left="720" w:hanging="720"/>
        <w:rPr>
          <w:rFonts w:ascii="Times New Roman" w:hAnsi="Times New Roman" w:cs="Times New Roman"/>
          <w:color w:val="222222"/>
          <w:sz w:val="24"/>
          <w:szCs w:val="24"/>
          <w:shd w:val="clear" w:color="auto" w:fill="FFFFFF"/>
        </w:rPr>
      </w:pPr>
      <w:r w:rsidRPr="00740A70">
        <w:rPr>
          <w:rFonts w:ascii="Times New Roman" w:hAnsi="Times New Roman" w:cs="Times New Roman"/>
          <w:color w:val="222222"/>
          <w:sz w:val="24"/>
          <w:szCs w:val="24"/>
          <w:shd w:val="clear" w:color="auto" w:fill="FFFFFF"/>
        </w:rPr>
        <w:t xml:space="preserve">Rittinghouse, J., </w:t>
      </w:r>
      <w:proofErr w:type="spellStart"/>
      <w:r w:rsidRPr="00740A70">
        <w:rPr>
          <w:rFonts w:ascii="Times New Roman" w:hAnsi="Times New Roman" w:cs="Times New Roman"/>
          <w:color w:val="222222"/>
          <w:sz w:val="24"/>
          <w:szCs w:val="24"/>
          <w:shd w:val="clear" w:color="auto" w:fill="FFFFFF"/>
        </w:rPr>
        <w:t>Ransome</w:t>
      </w:r>
      <w:proofErr w:type="spellEnd"/>
      <w:r w:rsidRPr="00740A70">
        <w:rPr>
          <w:rFonts w:ascii="Times New Roman" w:hAnsi="Times New Roman" w:cs="Times New Roman"/>
          <w:color w:val="222222"/>
          <w:sz w:val="24"/>
          <w:szCs w:val="24"/>
          <w:shd w:val="clear" w:color="auto" w:fill="FFFFFF"/>
        </w:rPr>
        <w:t>, J. F., &amp; CISM, C. (2011).</w:t>
      </w:r>
      <w:r w:rsidRPr="00740A70">
        <w:rPr>
          <w:rStyle w:val="apple-converted-space"/>
          <w:rFonts w:ascii="Times New Roman" w:hAnsi="Times New Roman" w:cs="Times New Roman"/>
          <w:color w:val="222222"/>
          <w:sz w:val="24"/>
          <w:szCs w:val="24"/>
          <w:shd w:val="clear" w:color="auto" w:fill="FFFFFF"/>
        </w:rPr>
        <w:t> </w:t>
      </w:r>
      <w:r w:rsidRPr="00740A70">
        <w:rPr>
          <w:rFonts w:ascii="Times New Roman" w:hAnsi="Times New Roman" w:cs="Times New Roman"/>
          <w:i/>
          <w:iCs/>
          <w:color w:val="222222"/>
          <w:sz w:val="24"/>
          <w:szCs w:val="24"/>
          <w:shd w:val="clear" w:color="auto" w:fill="FFFFFF"/>
        </w:rPr>
        <w:t xml:space="preserve">Business continuity and disaster recovery for </w:t>
      </w:r>
      <w:proofErr w:type="spellStart"/>
      <w:r w:rsidRPr="00740A70">
        <w:rPr>
          <w:rFonts w:ascii="Times New Roman" w:hAnsi="Times New Roman" w:cs="Times New Roman"/>
          <w:i/>
          <w:iCs/>
          <w:color w:val="222222"/>
          <w:sz w:val="24"/>
          <w:szCs w:val="24"/>
          <w:shd w:val="clear" w:color="auto" w:fill="FFFFFF"/>
        </w:rPr>
        <w:t>infosec</w:t>
      </w:r>
      <w:proofErr w:type="spellEnd"/>
      <w:r w:rsidRPr="00740A70">
        <w:rPr>
          <w:rFonts w:ascii="Times New Roman" w:hAnsi="Times New Roman" w:cs="Times New Roman"/>
          <w:i/>
          <w:iCs/>
          <w:color w:val="222222"/>
          <w:sz w:val="24"/>
          <w:szCs w:val="24"/>
          <w:shd w:val="clear" w:color="auto" w:fill="FFFFFF"/>
        </w:rPr>
        <w:t xml:space="preserve"> managers</w:t>
      </w:r>
      <w:r w:rsidRPr="00740A70">
        <w:rPr>
          <w:rFonts w:ascii="Times New Roman" w:hAnsi="Times New Roman" w:cs="Times New Roman"/>
          <w:color w:val="222222"/>
          <w:sz w:val="24"/>
          <w:szCs w:val="24"/>
          <w:shd w:val="clear" w:color="auto" w:fill="FFFFFF"/>
        </w:rPr>
        <w:t>. Digital Press.</w:t>
      </w:r>
    </w:p>
    <w:p w:rsidR="00DA261D" w:rsidRPr="00740A70" w:rsidRDefault="00DA261D" w:rsidP="00B42914">
      <w:pPr>
        <w:spacing w:line="480" w:lineRule="auto"/>
        <w:ind w:left="720" w:hanging="720"/>
        <w:rPr>
          <w:rFonts w:ascii="Times New Roman" w:hAnsi="Times New Roman" w:cs="Times New Roman"/>
          <w:color w:val="222222"/>
          <w:sz w:val="24"/>
          <w:szCs w:val="24"/>
          <w:shd w:val="clear" w:color="auto" w:fill="FFFFFF"/>
        </w:rPr>
      </w:pPr>
      <w:r w:rsidRPr="00740A70">
        <w:rPr>
          <w:rFonts w:ascii="Times New Roman" w:hAnsi="Times New Roman" w:cs="Times New Roman"/>
          <w:color w:val="222222"/>
          <w:sz w:val="24"/>
          <w:szCs w:val="24"/>
          <w:shd w:val="clear" w:color="auto" w:fill="FFFFFF"/>
        </w:rPr>
        <w:t>Snedaker, S. (2013).</w:t>
      </w:r>
      <w:r w:rsidRPr="00740A70">
        <w:rPr>
          <w:rStyle w:val="apple-converted-space"/>
          <w:rFonts w:ascii="Times New Roman" w:hAnsi="Times New Roman" w:cs="Times New Roman"/>
          <w:color w:val="222222"/>
          <w:sz w:val="24"/>
          <w:szCs w:val="24"/>
          <w:shd w:val="clear" w:color="auto" w:fill="FFFFFF"/>
        </w:rPr>
        <w:t> </w:t>
      </w:r>
      <w:r w:rsidRPr="00740A70">
        <w:rPr>
          <w:rFonts w:ascii="Times New Roman" w:hAnsi="Times New Roman" w:cs="Times New Roman"/>
          <w:i/>
          <w:iCs/>
          <w:color w:val="222222"/>
          <w:sz w:val="24"/>
          <w:szCs w:val="24"/>
          <w:shd w:val="clear" w:color="auto" w:fill="FFFFFF"/>
        </w:rPr>
        <w:t>Business continuity and disaster recovery planning for IT professionals</w:t>
      </w:r>
      <w:r w:rsidRPr="00740A70">
        <w:rPr>
          <w:rFonts w:ascii="Times New Roman" w:hAnsi="Times New Roman" w:cs="Times New Roman"/>
          <w:color w:val="222222"/>
          <w:sz w:val="24"/>
          <w:szCs w:val="24"/>
          <w:shd w:val="clear" w:color="auto" w:fill="FFFFFF"/>
        </w:rPr>
        <w:t xml:space="preserve">. </w:t>
      </w:r>
      <w:proofErr w:type="spellStart"/>
      <w:r w:rsidRPr="00740A70">
        <w:rPr>
          <w:rFonts w:ascii="Times New Roman" w:hAnsi="Times New Roman" w:cs="Times New Roman"/>
          <w:color w:val="222222"/>
          <w:sz w:val="24"/>
          <w:szCs w:val="24"/>
          <w:shd w:val="clear" w:color="auto" w:fill="FFFFFF"/>
        </w:rPr>
        <w:t>Newnes</w:t>
      </w:r>
      <w:proofErr w:type="spellEnd"/>
      <w:r w:rsidRPr="00740A70">
        <w:rPr>
          <w:rFonts w:ascii="Times New Roman" w:hAnsi="Times New Roman" w:cs="Times New Roman"/>
          <w:color w:val="222222"/>
          <w:sz w:val="24"/>
          <w:szCs w:val="24"/>
          <w:shd w:val="clear" w:color="auto" w:fill="FFFFFF"/>
        </w:rPr>
        <w:t>.</w:t>
      </w:r>
    </w:p>
    <w:p w:rsidR="00A6719F" w:rsidRPr="00740A70" w:rsidRDefault="00A6719F" w:rsidP="00B42914">
      <w:pPr>
        <w:spacing w:line="480" w:lineRule="auto"/>
        <w:ind w:left="720" w:hanging="720"/>
        <w:rPr>
          <w:rFonts w:ascii="Times New Roman" w:hAnsi="Times New Roman" w:cs="Times New Roman"/>
          <w:sz w:val="24"/>
          <w:szCs w:val="24"/>
        </w:rPr>
      </w:pPr>
      <w:r w:rsidRPr="00740A70">
        <w:rPr>
          <w:rFonts w:ascii="Times New Roman" w:hAnsi="Times New Roman" w:cs="Times New Roman"/>
          <w:color w:val="222222"/>
          <w:sz w:val="24"/>
          <w:szCs w:val="24"/>
          <w:shd w:val="clear" w:color="auto" w:fill="FFFFFF"/>
        </w:rPr>
        <w:t>Wallace, M., &amp; Webber, L. (2010).</w:t>
      </w:r>
      <w:r w:rsidRPr="00740A70">
        <w:rPr>
          <w:rStyle w:val="apple-converted-space"/>
          <w:rFonts w:ascii="Times New Roman" w:hAnsi="Times New Roman" w:cs="Times New Roman"/>
          <w:color w:val="222222"/>
          <w:sz w:val="24"/>
          <w:szCs w:val="24"/>
          <w:shd w:val="clear" w:color="auto" w:fill="FFFFFF"/>
        </w:rPr>
        <w:t> </w:t>
      </w:r>
      <w:r w:rsidRPr="00740A70">
        <w:rPr>
          <w:rFonts w:ascii="Times New Roman" w:hAnsi="Times New Roman" w:cs="Times New Roman"/>
          <w:i/>
          <w:iCs/>
          <w:color w:val="222222"/>
          <w:sz w:val="24"/>
          <w:szCs w:val="24"/>
          <w:shd w:val="clear" w:color="auto" w:fill="FFFFFF"/>
        </w:rPr>
        <w:t>The disaster recovery handbook: A step-by-step plan to ensure business continuity and protect vital operations, facilities, and assets</w:t>
      </w:r>
      <w:r w:rsidRPr="00740A70">
        <w:rPr>
          <w:rFonts w:ascii="Times New Roman" w:hAnsi="Times New Roman" w:cs="Times New Roman"/>
          <w:color w:val="222222"/>
          <w:sz w:val="24"/>
          <w:szCs w:val="24"/>
          <w:shd w:val="clear" w:color="auto" w:fill="FFFFFF"/>
        </w:rPr>
        <w:t xml:space="preserve">. AMACOM </w:t>
      </w:r>
      <w:proofErr w:type="spellStart"/>
      <w:r w:rsidRPr="00740A70">
        <w:rPr>
          <w:rFonts w:ascii="Times New Roman" w:hAnsi="Times New Roman" w:cs="Times New Roman"/>
          <w:color w:val="222222"/>
          <w:sz w:val="24"/>
          <w:szCs w:val="24"/>
          <w:shd w:val="clear" w:color="auto" w:fill="FFFFFF"/>
        </w:rPr>
        <w:t>Div</w:t>
      </w:r>
      <w:proofErr w:type="spellEnd"/>
      <w:r w:rsidRPr="00740A70">
        <w:rPr>
          <w:rFonts w:ascii="Times New Roman" w:hAnsi="Times New Roman" w:cs="Times New Roman"/>
          <w:color w:val="222222"/>
          <w:sz w:val="24"/>
          <w:szCs w:val="24"/>
          <w:shd w:val="clear" w:color="auto" w:fill="FFFFFF"/>
        </w:rPr>
        <w:t xml:space="preserve"> American </w:t>
      </w:r>
      <w:proofErr w:type="spellStart"/>
      <w:r w:rsidRPr="00740A70">
        <w:rPr>
          <w:rFonts w:ascii="Times New Roman" w:hAnsi="Times New Roman" w:cs="Times New Roman"/>
          <w:color w:val="222222"/>
          <w:sz w:val="24"/>
          <w:szCs w:val="24"/>
          <w:shd w:val="clear" w:color="auto" w:fill="FFFFFF"/>
        </w:rPr>
        <w:t>Mgmt</w:t>
      </w:r>
      <w:proofErr w:type="spellEnd"/>
      <w:r w:rsidRPr="00740A70">
        <w:rPr>
          <w:rFonts w:ascii="Times New Roman" w:hAnsi="Times New Roman" w:cs="Times New Roman"/>
          <w:color w:val="222222"/>
          <w:sz w:val="24"/>
          <w:szCs w:val="24"/>
          <w:shd w:val="clear" w:color="auto" w:fill="FFFFFF"/>
        </w:rPr>
        <w:t xml:space="preserve"> Assn.</w:t>
      </w:r>
    </w:p>
    <w:p w:rsidR="00740A70" w:rsidRPr="00740A70" w:rsidRDefault="00740A70" w:rsidP="00DC39DA">
      <w:pPr>
        <w:spacing w:line="480" w:lineRule="auto"/>
        <w:ind w:left="720" w:hanging="720"/>
        <w:jc w:val="center"/>
        <w:rPr>
          <w:rFonts w:ascii="Times New Roman" w:hAnsi="Times New Roman" w:cs="Times New Roman"/>
          <w:sz w:val="24"/>
          <w:szCs w:val="24"/>
        </w:rPr>
      </w:pPr>
    </w:p>
    <w:sectPr w:rsidR="00740A70" w:rsidRPr="00740A70" w:rsidSect="00740A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A9E" w:rsidRDefault="002C4A9E" w:rsidP="00E50455">
      <w:pPr>
        <w:spacing w:after="0" w:line="240" w:lineRule="auto"/>
      </w:pPr>
      <w:r>
        <w:separator/>
      </w:r>
    </w:p>
  </w:endnote>
  <w:endnote w:type="continuationSeparator" w:id="0">
    <w:p w:rsidR="002C4A9E" w:rsidRDefault="002C4A9E" w:rsidP="00E50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A9E" w:rsidRDefault="002C4A9E" w:rsidP="00E50455">
      <w:pPr>
        <w:spacing w:after="0" w:line="240" w:lineRule="auto"/>
      </w:pPr>
      <w:r>
        <w:separator/>
      </w:r>
    </w:p>
  </w:footnote>
  <w:footnote w:type="continuationSeparator" w:id="0">
    <w:p w:rsidR="002C4A9E" w:rsidRDefault="002C4A9E" w:rsidP="00E50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366886415"/>
      <w:docPartObj>
        <w:docPartGallery w:val="Page Numbers (Top of Page)"/>
        <w:docPartUnique/>
      </w:docPartObj>
    </w:sdtPr>
    <w:sdtEndPr>
      <w:rPr>
        <w:noProof/>
      </w:rPr>
    </w:sdtEndPr>
    <w:sdtContent>
      <w:p w:rsidR="00740A70" w:rsidRPr="00740A70" w:rsidRDefault="00740A70">
        <w:pPr>
          <w:pStyle w:val="Header"/>
          <w:jc w:val="right"/>
          <w:rPr>
            <w:rFonts w:ascii="Times New Roman" w:hAnsi="Times New Roman" w:cs="Times New Roman"/>
          </w:rPr>
        </w:pPr>
        <w:r w:rsidRPr="00740A70">
          <w:rPr>
            <w:rFonts w:ascii="Times New Roman" w:hAnsi="Times New Roman" w:cs="Times New Roman"/>
          </w:rPr>
          <w:fldChar w:fldCharType="begin"/>
        </w:r>
        <w:r w:rsidRPr="00740A70">
          <w:rPr>
            <w:rFonts w:ascii="Times New Roman" w:hAnsi="Times New Roman" w:cs="Times New Roman"/>
          </w:rPr>
          <w:instrText xml:space="preserve"> PAGE   \* MERGEFORMAT </w:instrText>
        </w:r>
        <w:r w:rsidRPr="00740A70">
          <w:rPr>
            <w:rFonts w:ascii="Times New Roman" w:hAnsi="Times New Roman" w:cs="Times New Roman"/>
          </w:rPr>
          <w:fldChar w:fldCharType="separate"/>
        </w:r>
        <w:r w:rsidR="00BE2A66">
          <w:rPr>
            <w:rFonts w:ascii="Times New Roman" w:hAnsi="Times New Roman" w:cs="Times New Roman"/>
            <w:noProof/>
          </w:rPr>
          <w:t>7</w:t>
        </w:r>
        <w:r w:rsidRPr="00740A70">
          <w:rPr>
            <w:rFonts w:ascii="Times New Roman" w:hAnsi="Times New Roman" w:cs="Times New Roman"/>
            <w:noProof/>
          </w:rPr>
          <w:fldChar w:fldCharType="end"/>
        </w:r>
      </w:p>
    </w:sdtContent>
  </w:sdt>
  <w:p w:rsidR="00740A70" w:rsidRPr="00740A70" w:rsidRDefault="00B8012D" w:rsidP="00740A70">
    <w:pPr>
      <w:rPr>
        <w:rFonts w:ascii="Times New Roman" w:hAnsi="Times New Roman" w:cs="Times New Roman"/>
      </w:rPr>
    </w:pPr>
    <w:r>
      <w:rPr>
        <w:rFonts w:ascii="Times New Roman" w:hAnsi="Times New Roman" w:cs="Times New Roman"/>
      </w:rPr>
      <w:t>GAP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122537188"/>
      <w:docPartObj>
        <w:docPartGallery w:val="Page Numbers (Top of Page)"/>
        <w:docPartUnique/>
      </w:docPartObj>
    </w:sdtPr>
    <w:sdtEndPr>
      <w:rPr>
        <w:noProof/>
      </w:rPr>
    </w:sdtEndPr>
    <w:sdtContent>
      <w:p w:rsidR="00740A70" w:rsidRPr="00740A70" w:rsidRDefault="00740A70">
        <w:pPr>
          <w:pStyle w:val="Header"/>
          <w:jc w:val="right"/>
          <w:rPr>
            <w:rFonts w:ascii="Times New Roman" w:hAnsi="Times New Roman" w:cs="Times New Roman"/>
          </w:rPr>
        </w:pPr>
        <w:r w:rsidRPr="00740A70">
          <w:rPr>
            <w:rFonts w:ascii="Times New Roman" w:hAnsi="Times New Roman" w:cs="Times New Roman"/>
          </w:rPr>
          <w:fldChar w:fldCharType="begin"/>
        </w:r>
        <w:r w:rsidRPr="00740A70">
          <w:rPr>
            <w:rFonts w:ascii="Times New Roman" w:hAnsi="Times New Roman" w:cs="Times New Roman"/>
          </w:rPr>
          <w:instrText xml:space="preserve"> PAGE   \* MERGEFORMAT </w:instrText>
        </w:r>
        <w:r w:rsidRPr="00740A70">
          <w:rPr>
            <w:rFonts w:ascii="Times New Roman" w:hAnsi="Times New Roman" w:cs="Times New Roman"/>
          </w:rPr>
          <w:fldChar w:fldCharType="separate"/>
        </w:r>
        <w:r w:rsidR="00BE2A66">
          <w:rPr>
            <w:rFonts w:ascii="Times New Roman" w:hAnsi="Times New Roman" w:cs="Times New Roman"/>
            <w:noProof/>
          </w:rPr>
          <w:t>1</w:t>
        </w:r>
        <w:r w:rsidRPr="00740A70">
          <w:rPr>
            <w:rFonts w:ascii="Times New Roman" w:hAnsi="Times New Roman" w:cs="Times New Roman"/>
            <w:noProof/>
          </w:rPr>
          <w:fldChar w:fldCharType="end"/>
        </w:r>
      </w:p>
    </w:sdtContent>
  </w:sdt>
  <w:p w:rsidR="00740A70" w:rsidRPr="00740A70" w:rsidRDefault="00B42914" w:rsidP="00740A70">
    <w:pPr>
      <w:rPr>
        <w:rFonts w:ascii="Times New Roman" w:hAnsi="Times New Roman" w:cs="Times New Roman"/>
      </w:rPr>
    </w:pPr>
    <w:r>
      <w:rPr>
        <w:rFonts w:ascii="Times New Roman" w:hAnsi="Times New Roman" w:cs="Times New Roman"/>
      </w:rPr>
      <w:t>Running h</w:t>
    </w:r>
    <w:r w:rsidR="00740A70" w:rsidRPr="00740A70">
      <w:rPr>
        <w:rFonts w:ascii="Times New Roman" w:hAnsi="Times New Roman" w:cs="Times New Roman"/>
      </w:rPr>
      <w:t xml:space="preserve">ead: </w:t>
    </w:r>
    <w:r w:rsidR="00B8012D">
      <w:rPr>
        <w:rFonts w:ascii="Times New Roman" w:hAnsi="Times New Roman" w:cs="Times New Roman"/>
      </w:rPr>
      <w:t>GAP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EA"/>
    <w:rsid w:val="00000822"/>
    <w:rsid w:val="000077B6"/>
    <w:rsid w:val="000444ED"/>
    <w:rsid w:val="00047C82"/>
    <w:rsid w:val="00062DDC"/>
    <w:rsid w:val="0006637B"/>
    <w:rsid w:val="00072B33"/>
    <w:rsid w:val="00096D3A"/>
    <w:rsid w:val="000A0EEC"/>
    <w:rsid w:val="000A78A2"/>
    <w:rsid w:val="000B0E60"/>
    <w:rsid w:val="000D3869"/>
    <w:rsid w:val="000D62F4"/>
    <w:rsid w:val="000F27A0"/>
    <w:rsid w:val="001065D4"/>
    <w:rsid w:val="001177CE"/>
    <w:rsid w:val="00176F8B"/>
    <w:rsid w:val="001770BA"/>
    <w:rsid w:val="001813A7"/>
    <w:rsid w:val="001A4255"/>
    <w:rsid w:val="001B61B1"/>
    <w:rsid w:val="001C0E58"/>
    <w:rsid w:val="001D6B89"/>
    <w:rsid w:val="001E2B55"/>
    <w:rsid w:val="001F1321"/>
    <w:rsid w:val="001F278A"/>
    <w:rsid w:val="00201930"/>
    <w:rsid w:val="00203B19"/>
    <w:rsid w:val="00211509"/>
    <w:rsid w:val="00227D73"/>
    <w:rsid w:val="00233D30"/>
    <w:rsid w:val="002364C8"/>
    <w:rsid w:val="00270AE1"/>
    <w:rsid w:val="002846BE"/>
    <w:rsid w:val="00287A89"/>
    <w:rsid w:val="002A3E08"/>
    <w:rsid w:val="002A3F71"/>
    <w:rsid w:val="002B070E"/>
    <w:rsid w:val="002C4A9E"/>
    <w:rsid w:val="002D6582"/>
    <w:rsid w:val="002F1FE4"/>
    <w:rsid w:val="0030514C"/>
    <w:rsid w:val="00355F74"/>
    <w:rsid w:val="00372E02"/>
    <w:rsid w:val="00383F62"/>
    <w:rsid w:val="003A2C09"/>
    <w:rsid w:val="003B22D4"/>
    <w:rsid w:val="003B2C88"/>
    <w:rsid w:val="0040485F"/>
    <w:rsid w:val="0040521E"/>
    <w:rsid w:val="00407344"/>
    <w:rsid w:val="00421828"/>
    <w:rsid w:val="0042335C"/>
    <w:rsid w:val="004249F3"/>
    <w:rsid w:val="00433388"/>
    <w:rsid w:val="00463FE5"/>
    <w:rsid w:val="00476C8F"/>
    <w:rsid w:val="00477348"/>
    <w:rsid w:val="0048071E"/>
    <w:rsid w:val="00494966"/>
    <w:rsid w:val="004B6F1F"/>
    <w:rsid w:val="004E0C12"/>
    <w:rsid w:val="004E475C"/>
    <w:rsid w:val="005205A2"/>
    <w:rsid w:val="00534059"/>
    <w:rsid w:val="00552896"/>
    <w:rsid w:val="00556D20"/>
    <w:rsid w:val="005819A5"/>
    <w:rsid w:val="005B0713"/>
    <w:rsid w:val="005B5CC7"/>
    <w:rsid w:val="005D1E40"/>
    <w:rsid w:val="005D214C"/>
    <w:rsid w:val="005E058F"/>
    <w:rsid w:val="005E29E6"/>
    <w:rsid w:val="0063281D"/>
    <w:rsid w:val="00646333"/>
    <w:rsid w:val="006651A8"/>
    <w:rsid w:val="00673C26"/>
    <w:rsid w:val="006834E2"/>
    <w:rsid w:val="0068614A"/>
    <w:rsid w:val="00691C73"/>
    <w:rsid w:val="006C28AD"/>
    <w:rsid w:val="006D0A14"/>
    <w:rsid w:val="006D6922"/>
    <w:rsid w:val="006E2BDA"/>
    <w:rsid w:val="006F5390"/>
    <w:rsid w:val="00740A70"/>
    <w:rsid w:val="00746C83"/>
    <w:rsid w:val="0075036D"/>
    <w:rsid w:val="00756136"/>
    <w:rsid w:val="007677EA"/>
    <w:rsid w:val="00780B34"/>
    <w:rsid w:val="00793FE9"/>
    <w:rsid w:val="00797847"/>
    <w:rsid w:val="007B2AC9"/>
    <w:rsid w:val="007C50FA"/>
    <w:rsid w:val="007C68AD"/>
    <w:rsid w:val="007D1374"/>
    <w:rsid w:val="007E0A0C"/>
    <w:rsid w:val="007F7D04"/>
    <w:rsid w:val="00800727"/>
    <w:rsid w:val="00813590"/>
    <w:rsid w:val="00820B40"/>
    <w:rsid w:val="00823897"/>
    <w:rsid w:val="00827DB5"/>
    <w:rsid w:val="00852CEA"/>
    <w:rsid w:val="008544C3"/>
    <w:rsid w:val="00866292"/>
    <w:rsid w:val="00873412"/>
    <w:rsid w:val="00874FF9"/>
    <w:rsid w:val="00883292"/>
    <w:rsid w:val="008A5A0E"/>
    <w:rsid w:val="008B4739"/>
    <w:rsid w:val="008E3F87"/>
    <w:rsid w:val="008F3B3C"/>
    <w:rsid w:val="008F65BD"/>
    <w:rsid w:val="00917003"/>
    <w:rsid w:val="00923E48"/>
    <w:rsid w:val="009367CE"/>
    <w:rsid w:val="00970D62"/>
    <w:rsid w:val="00971FB9"/>
    <w:rsid w:val="00992280"/>
    <w:rsid w:val="00997CA5"/>
    <w:rsid w:val="009C6AD8"/>
    <w:rsid w:val="009F5A9C"/>
    <w:rsid w:val="00A15ADB"/>
    <w:rsid w:val="00A16E6F"/>
    <w:rsid w:val="00A20B5B"/>
    <w:rsid w:val="00A22BE7"/>
    <w:rsid w:val="00A43158"/>
    <w:rsid w:val="00A43386"/>
    <w:rsid w:val="00A50237"/>
    <w:rsid w:val="00A6719F"/>
    <w:rsid w:val="00AB75F4"/>
    <w:rsid w:val="00AD64FE"/>
    <w:rsid w:val="00AE4D64"/>
    <w:rsid w:val="00AF3513"/>
    <w:rsid w:val="00B3633E"/>
    <w:rsid w:val="00B40A44"/>
    <w:rsid w:val="00B42914"/>
    <w:rsid w:val="00B42AD4"/>
    <w:rsid w:val="00B544CF"/>
    <w:rsid w:val="00B8012D"/>
    <w:rsid w:val="00BA4AC3"/>
    <w:rsid w:val="00BD778F"/>
    <w:rsid w:val="00BE2A66"/>
    <w:rsid w:val="00BE7C73"/>
    <w:rsid w:val="00C01EEA"/>
    <w:rsid w:val="00C10018"/>
    <w:rsid w:val="00C22556"/>
    <w:rsid w:val="00C251F0"/>
    <w:rsid w:val="00C2652B"/>
    <w:rsid w:val="00C348E1"/>
    <w:rsid w:val="00C426E0"/>
    <w:rsid w:val="00C434A4"/>
    <w:rsid w:val="00C521B7"/>
    <w:rsid w:val="00C67633"/>
    <w:rsid w:val="00C71355"/>
    <w:rsid w:val="00C863AB"/>
    <w:rsid w:val="00C95A86"/>
    <w:rsid w:val="00CA050E"/>
    <w:rsid w:val="00CA7C00"/>
    <w:rsid w:val="00CC7313"/>
    <w:rsid w:val="00CC7724"/>
    <w:rsid w:val="00CD17B0"/>
    <w:rsid w:val="00CF3AC7"/>
    <w:rsid w:val="00D046A7"/>
    <w:rsid w:val="00D1599D"/>
    <w:rsid w:val="00D432AF"/>
    <w:rsid w:val="00D73897"/>
    <w:rsid w:val="00D863BB"/>
    <w:rsid w:val="00D86BAB"/>
    <w:rsid w:val="00DA1964"/>
    <w:rsid w:val="00DA261D"/>
    <w:rsid w:val="00DA3B32"/>
    <w:rsid w:val="00DC2A62"/>
    <w:rsid w:val="00DC39DA"/>
    <w:rsid w:val="00DD0848"/>
    <w:rsid w:val="00E15E9E"/>
    <w:rsid w:val="00E20242"/>
    <w:rsid w:val="00E209D2"/>
    <w:rsid w:val="00E2704E"/>
    <w:rsid w:val="00E50455"/>
    <w:rsid w:val="00E5317C"/>
    <w:rsid w:val="00E56255"/>
    <w:rsid w:val="00E57646"/>
    <w:rsid w:val="00E77781"/>
    <w:rsid w:val="00E8437C"/>
    <w:rsid w:val="00E946A5"/>
    <w:rsid w:val="00E959E4"/>
    <w:rsid w:val="00EA21B7"/>
    <w:rsid w:val="00EA69B3"/>
    <w:rsid w:val="00EB0312"/>
    <w:rsid w:val="00EB449E"/>
    <w:rsid w:val="00ED27D5"/>
    <w:rsid w:val="00F023F0"/>
    <w:rsid w:val="00F15457"/>
    <w:rsid w:val="00F35F3C"/>
    <w:rsid w:val="00F43466"/>
    <w:rsid w:val="00F475BB"/>
    <w:rsid w:val="00F76A6D"/>
    <w:rsid w:val="00F83CB9"/>
    <w:rsid w:val="00F84C02"/>
    <w:rsid w:val="00FA2AE1"/>
    <w:rsid w:val="00FB5749"/>
    <w:rsid w:val="00FC6ED7"/>
    <w:rsid w:val="00FE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FDF2F-B606-4A8C-B2FC-3F8BEDDA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F023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55"/>
  </w:style>
  <w:style w:type="paragraph" w:styleId="Footer">
    <w:name w:val="footer"/>
    <w:basedOn w:val="Normal"/>
    <w:link w:val="FooterChar"/>
    <w:uiPriority w:val="99"/>
    <w:unhideWhenUsed/>
    <w:rsid w:val="00E50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55"/>
  </w:style>
  <w:style w:type="character" w:customStyle="1" w:styleId="Heading2Char">
    <w:name w:val="Heading 2 Char"/>
    <w:basedOn w:val="DefaultParagraphFont"/>
    <w:link w:val="Heading2"/>
    <w:uiPriority w:val="9"/>
    <w:rsid w:val="00F023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23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023F0"/>
  </w:style>
  <w:style w:type="table" w:styleId="TableGrid">
    <w:name w:val="Table Grid"/>
    <w:basedOn w:val="TableNormal"/>
    <w:uiPriority w:val="39"/>
    <w:rsid w:val="0023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2750">
      <w:bodyDiv w:val="1"/>
      <w:marLeft w:val="0"/>
      <w:marRight w:val="0"/>
      <w:marTop w:val="0"/>
      <w:marBottom w:val="0"/>
      <w:divBdr>
        <w:top w:val="none" w:sz="0" w:space="0" w:color="auto"/>
        <w:left w:val="none" w:sz="0" w:space="0" w:color="auto"/>
        <w:bottom w:val="none" w:sz="0" w:space="0" w:color="auto"/>
        <w:right w:val="none" w:sz="0" w:space="0" w:color="auto"/>
      </w:divBdr>
    </w:div>
    <w:div w:id="1021514257">
      <w:bodyDiv w:val="1"/>
      <w:marLeft w:val="0"/>
      <w:marRight w:val="0"/>
      <w:marTop w:val="0"/>
      <w:marBottom w:val="0"/>
      <w:divBdr>
        <w:top w:val="none" w:sz="0" w:space="0" w:color="auto"/>
        <w:left w:val="none" w:sz="0" w:space="0" w:color="auto"/>
        <w:bottom w:val="none" w:sz="0" w:space="0" w:color="auto"/>
        <w:right w:val="none" w:sz="0" w:space="0" w:color="auto"/>
      </w:divBdr>
    </w:div>
    <w:div w:id="16777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 Name</dc:creator>
  <cp:keywords/>
  <dc:description/>
  <cp:lastModifiedBy>Thompson Oyonmi</cp:lastModifiedBy>
  <cp:revision>2</cp:revision>
  <dcterms:created xsi:type="dcterms:W3CDTF">2017-05-06T07:31:00Z</dcterms:created>
  <dcterms:modified xsi:type="dcterms:W3CDTF">2017-05-06T07:31:00Z</dcterms:modified>
</cp:coreProperties>
</file>