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  <w:gridCol w:w="120"/>
      </w:tblGrid>
      <w:tr w:rsidR="001E40B4" w:rsidRPr="001E40B4" w:rsidTr="001E40B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1E40B4" w:rsidRPr="001E40B4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1E40B4" w:rsidRPr="001E40B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E40B4" w:rsidRPr="001E40B4" w:rsidRDefault="001E40B4" w:rsidP="001E40B4">
                        <w:pPr>
                          <w:spacing w:after="0" w:line="240" w:lineRule="auto"/>
                          <w:outlineLvl w:val="2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1E40B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Exercise 16-2 (Part Level Submission)</w:t>
                        </w:r>
                      </w:p>
                      <w:p w:rsidR="001E40B4" w:rsidRPr="001E40B4" w:rsidRDefault="001E40B4" w:rsidP="001E40B4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1E40B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Stine Company uses a job order cost system. On May 1, the company has a balance in Work in Process Inventory of $4,260 and two jobs in process: Job No. 429 $</w:t>
                        </w:r>
                        <w:proofErr w:type="gramStart"/>
                        <w:r w:rsidRPr="001E40B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2,460,</w:t>
                        </w:r>
                        <w:proofErr w:type="gramEnd"/>
                        <w:r w:rsidRPr="001E40B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 xml:space="preserve"> and Job No. 430 $1,800. During May, a summary of source documents reveals the following.</w:t>
                        </w:r>
                      </w:p>
                      <w:tbl>
                        <w:tblPr>
                          <w:tblW w:w="6750" w:type="dxa"/>
                          <w:tblCellSpacing w:w="0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793"/>
                          <w:gridCol w:w="150"/>
                          <w:gridCol w:w="1029"/>
                          <w:gridCol w:w="158"/>
                          <w:gridCol w:w="1199"/>
                          <w:gridCol w:w="150"/>
                          <w:gridCol w:w="980"/>
                          <w:gridCol w:w="150"/>
                          <w:gridCol w:w="1141"/>
                        </w:tblGrid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bottom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Job Number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bottom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shd w:val="clear" w:color="auto" w:fill="6A9FCC"/>
                              <w:vAlign w:val="bottom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Materials</w:t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Requisition Slips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6A9FCC"/>
                              <w:vAlign w:val="bottom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gridSpan w:val="3"/>
                              <w:shd w:val="clear" w:color="auto" w:fill="6A9FCC"/>
                              <w:vAlign w:val="bottom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Labor Time</w:t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Tickets</w:t>
                              </w: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429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$3,090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$2,060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430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3,780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3,190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431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4,690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$11,560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8,080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$13,330</w:t>
                              </w: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General use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950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single" w:sz="6" w:space="0" w:color="000000"/>
                              </w:tcBorders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1,470</w:t>
                              </w: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$12,510</w:t>
                              </w: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150" w:type="dxa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bottom w:val="double" w:sz="6" w:space="0" w:color="000000"/>
                              </w:tcBorders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$14,800</w:t>
                              </w:r>
                            </w:p>
                          </w:tc>
                        </w:tr>
                      </w:tbl>
                      <w:p w:rsidR="001E40B4" w:rsidRPr="001E40B4" w:rsidRDefault="001E40B4" w:rsidP="001E40B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1E40B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br/>
                          <w:t>Stine Company applies manufacturing overhead to jobs at an overhead rate of 70% of direct labor cost. Job No. 429 is completed during the month.</w:t>
                        </w: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912"/>
                        </w:tblGrid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E40B4" w:rsidRPr="001E40B4" w:rsidRDefault="001E40B4" w:rsidP="001E40B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E40B4" w:rsidRPr="001E40B4" w:rsidRDefault="001E40B4" w:rsidP="001E40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E40B4" w:rsidRPr="001E40B4" w:rsidRDefault="001E40B4" w:rsidP="001E4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  <w:tc>
          <w:tcPr>
            <w:tcW w:w="120" w:type="dxa"/>
            <w:shd w:val="clear" w:color="auto" w:fill="F6F9FB"/>
            <w:vAlign w:val="center"/>
            <w:hideMark/>
          </w:tcPr>
          <w:p w:rsidR="001E40B4" w:rsidRPr="001E40B4" w:rsidRDefault="001E40B4" w:rsidP="001E4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34" name="Picture 34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0B4" w:rsidRPr="001E40B4" w:rsidRDefault="001E40B4" w:rsidP="001E4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1E40B4" w:rsidRPr="001E40B4" w:rsidTr="001E40B4">
        <w:trPr>
          <w:tblCellSpacing w:w="0" w:type="dxa"/>
        </w:trPr>
        <w:tc>
          <w:tcPr>
            <w:tcW w:w="0" w:type="auto"/>
            <w:shd w:val="clear" w:color="auto" w:fill="F6F9FB"/>
            <w:vAlign w:val="center"/>
            <w:hideMark/>
          </w:tcPr>
          <w:p w:rsidR="001E40B4" w:rsidRPr="001E40B4" w:rsidRDefault="001E40B4" w:rsidP="001E4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76200"/>
                  <wp:effectExtent l="0" t="0" r="0" b="0"/>
                  <wp:docPr id="33" name="Picture 33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0B4" w:rsidRPr="001E40B4" w:rsidRDefault="001E40B4" w:rsidP="001E40B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9240"/>
      </w:tblGrid>
      <w:tr w:rsidR="001E40B4" w:rsidRPr="001E40B4" w:rsidTr="001E40B4">
        <w:trPr>
          <w:tblCellSpacing w:w="0" w:type="dxa"/>
        </w:trPr>
        <w:tc>
          <w:tcPr>
            <w:tcW w:w="120" w:type="dxa"/>
            <w:shd w:val="clear" w:color="auto" w:fill="F6F9FB"/>
            <w:hideMark/>
          </w:tcPr>
          <w:p w:rsidR="001E40B4" w:rsidRPr="001E40B4" w:rsidRDefault="001E40B4" w:rsidP="001E4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  <w:bookmarkStart w:id="0" w:name="part1"/>
            <w:bookmarkStart w:id="1" w:name="_GoBack"/>
            <w:r>
              <w:rPr>
                <w:rFonts w:ascii="Verdana" w:eastAsia="Times New Roman" w:hAnsi="Verdana" w:cs="Times New Roman"/>
                <w:noProof/>
                <w:color w:val="0D5486"/>
                <w:sz w:val="18"/>
                <w:szCs w:val="18"/>
              </w:rPr>
              <w:drawing>
                <wp:inline distT="0" distB="0" distL="0" distR="0">
                  <wp:extent cx="76200" cy="9525"/>
                  <wp:effectExtent l="0" t="0" r="0" b="0"/>
                  <wp:docPr id="32" name="Picture 32" descr="https://edugen.wileyplus.com/edugen/art2/common/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dugen.wileyplus.com/edugen/art2/common/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40"/>
            </w:tblGrid>
            <w:tr w:rsidR="001E40B4" w:rsidRPr="001E40B4">
              <w:trPr>
                <w:tblCellSpacing w:w="0" w:type="dxa"/>
              </w:trPr>
              <w:tc>
                <w:tcPr>
                  <w:tcW w:w="0" w:type="auto"/>
                  <w:shd w:val="clear" w:color="auto" w:fill="CAD3DE"/>
                  <w:vAlign w:val="center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0"/>
                  </w:tblGrid>
                  <w:tr w:rsidR="001E40B4" w:rsidRPr="001E40B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1E40B4" w:rsidRPr="001E40B4" w:rsidRDefault="001E40B4" w:rsidP="001E40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D5486"/>
                            <w:sz w:val="24"/>
                            <w:szCs w:val="24"/>
                          </w:rPr>
                        </w:pPr>
                        <w:r w:rsidRPr="001E40B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begin"/>
                        </w:r>
                        <w:r w:rsidRPr="001E40B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instrText xml:space="preserve"> HYPERLINK "javascript:void(0)" \o "Collapse question part" </w:instrText>
                        </w:r>
                        <w:r w:rsidRPr="001E40B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separate"/>
                        </w:r>
                      </w:p>
                      <w:p w:rsidR="001E40B4" w:rsidRPr="001E40B4" w:rsidRDefault="001E40B4" w:rsidP="001E40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noProof/>
                            <w:color w:val="0D5486"/>
                            <w:sz w:val="18"/>
                            <w:szCs w:val="18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0" b="0"/>
                              <wp:docPr id="31" name="Picture 31" descr="Collapse question part">
                                <a:hlinkClick xmlns:a="http://schemas.openxmlformats.org/drawingml/2006/main" r:id="rId6" tooltip="&quot;Collapse question part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art_control_icon_res_EAT_1288009649515_0_43312014009984234" descr="Collapse question part">
                                        <a:hlinkClick r:id="rId6" tooltip="&quot;Collapse question part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E40B4" w:rsidRPr="001E40B4" w:rsidRDefault="001E40B4" w:rsidP="001E40B4">
                        <w:pPr>
                          <w:spacing w:after="0" w:line="240" w:lineRule="auto"/>
                          <w:outlineLvl w:val="3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</w:pPr>
                        <w:r w:rsidRPr="001E40B4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D14000"/>
                            <w:sz w:val="18"/>
                            <w:szCs w:val="18"/>
                          </w:rPr>
                          <w:t>(a)</w:t>
                        </w:r>
                      </w:p>
                      <w:p w:rsidR="001E40B4" w:rsidRPr="001E40B4" w:rsidRDefault="001E40B4" w:rsidP="001E40B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1E40B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:rsidR="001E40B4" w:rsidRPr="001E40B4" w:rsidRDefault="001E40B4" w:rsidP="001E40B4">
                        <w:pPr>
                          <w:spacing w:after="24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  <w:r w:rsidRPr="001E40B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Prepare summary journal entries to record (</w:t>
                        </w:r>
                        <w:proofErr w:type="spellStart"/>
                        <w:r w:rsidRPr="001E40B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i</w:t>
                        </w:r>
                        <w:proofErr w:type="spellEnd"/>
                        <w:r w:rsidRPr="001E40B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) the requisition slips, (ii) the time tickets, (iii) the assignment of manufacturing overhead to jobs, and (iv) the completion of Job No. 429</w:t>
                        </w:r>
                        <w:proofErr w:type="gramStart"/>
                        <w:r w:rsidRPr="001E40B4"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 w:rsidRPr="001E40B4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(</w:t>
                        </w:r>
                        <w:proofErr w:type="gramEnd"/>
                        <w:r w:rsidRPr="001E40B4">
                          <w:rPr>
                            <w:rFonts w:ascii="Verdana" w:eastAsia="Times New Roman" w:hAnsi="Verdana" w:cs="Times New Roman"/>
                            <w:b/>
                            <w:bCs/>
                            <w:i/>
                            <w:iCs/>
                            <w:color w:val="FF0000"/>
                            <w:sz w:val="18"/>
                            <w:szCs w:val="18"/>
                          </w:rPr>
                          <w:t>Credit account titles are automatically indented when amount is entered. Do not indent manually.)</w:t>
                        </w: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768"/>
                          <w:gridCol w:w="2954"/>
                          <w:gridCol w:w="1353"/>
                          <w:gridCol w:w="1320"/>
                        </w:tblGrid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No.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Date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Account Titles and Explanation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Debit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6A9FCC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Tahoma" w:eastAsia="Times New Roman" w:hAnsi="Tahoma" w:cs="Tahoma"/>
                                  <w:b/>
                                  <w:bCs/>
                                  <w:color w:val="FFFFFF"/>
                                  <w:sz w:val="18"/>
                                  <w:szCs w:val="18"/>
                                </w:rPr>
                                <w:t>Credit</w:t>
                              </w: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</w:t>
                              </w:r>
                              <w:proofErr w:type="spellStart"/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i</w:t>
                              </w:r>
                              <w:proofErr w:type="spellEnd"/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May 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0" name="Picture 3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9649515_0_43312014009984234_typeahead_9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182" type="#_x0000_t75" style="width:60.75pt;height:18pt" o:ole="">
                                    <v:imagedata r:id="rId7" o:title=""/>
                                  </v:shape>
                                  <w:control r:id="rId8" w:name="DefaultOcxName" w:shapeid="_x0000_i118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9" name="Picture 2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0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81" type="#_x0000_t75" style="width:60.75pt;height:18pt" o:ole="">
                                    <v:imagedata r:id="rId7" o:title=""/>
                                  </v:shape>
                                  <w:control r:id="rId9" w:name="DefaultOcxName1" w:shapeid="_x0000_i118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8" name="Picture 2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0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80" type="#_x0000_t75" style="width:60.75pt;height:18pt" o:ole="">
                                    <v:imagedata r:id="rId7" o:title=""/>
                                  </v:shape>
                                  <w:control r:id="rId10" w:name="DefaultOcxName2" w:shapeid="_x0000_i1180"/>
                                </w:object>
                              </w: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7" name="Picture 2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0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79" type="#_x0000_t75" style="width:60.75pt;height:18pt" o:ole="">
                                    <v:imagedata r:id="rId7" o:title=""/>
                                  </v:shape>
                                  <w:control r:id="rId11" w:name="HTMLText1" w:shapeid="_x0000_i117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6" name="Picture 2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0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78" type="#_x0000_t75" style="width:60.75pt;height:18pt" o:ole="">
                                    <v:imagedata r:id="rId7" o:title=""/>
                                  </v:shape>
                                  <w:control r:id="rId12" w:name="DefaultOcxName3" w:shapeid="_x0000_i117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5" name="Picture 2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1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77" type="#_x0000_t75" style="width:60.75pt;height:18pt" o:ole="">
                                    <v:imagedata r:id="rId7" o:title=""/>
                                  </v:shape>
                                  <w:control r:id="rId13" w:name="DefaultOcxName4" w:shapeid="_x0000_i1177"/>
                                </w:object>
                              </w: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4" name="Picture 2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1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76" type="#_x0000_t75" style="width:60.75pt;height:18pt" o:ole="">
                                    <v:imagedata r:id="rId7" o:title=""/>
                                  </v:shape>
                                  <w:control r:id="rId14" w:name="DefaultOcxName5" w:shapeid="_x0000_i117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3" name="Picture 2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1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75" type="#_x0000_t75" style="width:60.75pt;height:18pt" o:ole="">
                                    <v:imagedata r:id="rId7" o:title=""/>
                                  </v:shape>
                                  <w:control r:id="rId15" w:name="DefaultOcxName6" w:shapeid="_x0000_i117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2" name="Picture 2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1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74" type="#_x0000_t75" style="width:60.75pt;height:18pt" o:ole="">
                                    <v:imagedata r:id="rId7" o:title=""/>
                                  </v:shape>
                                  <w:control r:id="rId16" w:name="DefaultOcxName7" w:shapeid="_x0000_i1174"/>
                                </w:object>
                              </w: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1" name="Picture 2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20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73" type="#_x0000_t75" style="width:60.75pt;height:18pt" o:ole="">
                                    <v:imagedata r:id="rId7" o:title=""/>
                                  </v:shape>
                                  <w:control r:id="rId17" w:name="DefaultOcxName8" w:shapeid="_x0000_i117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0" name="Picture 2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2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72" type="#_x0000_t75" style="width:60.75pt;height:18pt" o:ole="">
                                    <v:imagedata r:id="rId7" o:title=""/>
                                  </v:shape>
                                  <w:control r:id="rId18" w:name="DefaultOcxName9" w:shapeid="_x0000_i117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9" name="Picture 1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25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71" type="#_x0000_t75" style="width:60.75pt;height:18pt" o:ole="">
                                    <v:imagedata r:id="rId7" o:title=""/>
                                  </v:shape>
                                  <w:control r:id="rId19" w:name="DefaultOcxName10" w:shapeid="_x0000_i1171"/>
                                </w:object>
                              </w: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8" name="Picture 1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2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70" type="#_x0000_t75" style="width:60.75pt;height:18pt" o:ole="">
                                    <v:imagedata r:id="rId7" o:title=""/>
                                  </v:shape>
                                  <w:control r:id="rId20" w:name="DefaultOcxName11" w:shapeid="_x0000_i117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7" name="Picture 1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2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69" type="#_x0000_t75" style="width:60.75pt;height:18pt" o:ole="">
                                    <v:imagedata r:id="rId7" o:title=""/>
                                  </v:shape>
                                  <w:control r:id="rId21" w:name="DefaultOcxName12" w:shapeid="_x0000_i116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6" name="Picture 1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3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68" type="#_x0000_t75" style="width:60.75pt;height:18pt" o:ole="">
                                    <v:imagedata r:id="rId7" o:title=""/>
                                  </v:shape>
                                  <w:control r:id="rId22" w:name="DefaultOcxName13" w:shapeid="_x0000_i1168"/>
                                </w:object>
                              </w: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5" name="Picture 1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3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67" type="#_x0000_t75" style="width:60.75pt;height:18pt" o:ole="">
                                    <v:imagedata r:id="rId7" o:title=""/>
                                  </v:shape>
                                  <w:control r:id="rId23" w:name="DefaultOcxName14" w:shapeid="_x0000_i116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4" name="Picture 1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3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66" type="#_x0000_t75" style="width:60.75pt;height:18pt" o:ole="">
                                    <v:imagedata r:id="rId7" o:title=""/>
                                  </v:shape>
                                  <w:control r:id="rId24" w:name="DefaultOcxName15" w:shapeid="_x0000_i116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3" name="Picture 1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3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65" type="#_x0000_t75" style="width:60.75pt;height:18pt" o:ole="">
                                    <v:imagedata r:id="rId7" o:title=""/>
                                  </v:shape>
                                  <w:control r:id="rId25" w:name="DefaultOcxName16" w:shapeid="_x0000_i1165"/>
                                </w:object>
                              </w: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(iii)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2" name="Picture 1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4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64" type="#_x0000_t75" style="width:60.75pt;height:18pt" o:ole="">
                                    <v:imagedata r:id="rId7" o:title=""/>
                                  </v:shape>
                                  <w:control r:id="rId26" w:name="DefaultOcxName17" w:shapeid="_x0000_i116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1" name="Picture 1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4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63" type="#_x0000_t75" style="width:60.75pt;height:18pt" o:ole="">
                                    <v:imagedata r:id="rId7" o:title=""/>
                                  </v:shape>
                                  <w:control r:id="rId27" w:name="DefaultOcxName18" w:shapeid="_x0000_i1163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0" name="Picture 10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4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62" type="#_x0000_t75" style="width:60.75pt;height:18pt" o:ole="">
                                    <v:imagedata r:id="rId7" o:title=""/>
                                  </v:shape>
                                  <w:control r:id="rId28" w:name="DefaultOcxName19" w:shapeid="_x0000_i1162"/>
                                </w:object>
                              </w: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9" name="Picture 9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4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61" type="#_x0000_t75" style="width:60.75pt;height:18pt" o:ole="">
                                    <v:imagedata r:id="rId7" o:title=""/>
                                  </v:shape>
                                  <w:control r:id="rId29" w:name="DefaultOcxName20" w:shapeid="_x0000_i116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8" name="Picture 8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51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60" type="#_x0000_t75" style="width:60.75pt;height:18pt" o:ole="">
                                    <v:imagedata r:id="rId7" o:title=""/>
                                  </v:shape>
                                  <w:control r:id="rId30" w:name="DefaultOcxName21" w:shapeid="_x0000_i116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EEAF9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7" name="Picture 7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53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59" type="#_x0000_t75" style="width:60.75pt;height:18pt" o:ole="">
                                    <v:imagedata r:id="rId7" o:title=""/>
                                  </v:shape>
                                  <w:control r:id="rId31" w:name="DefaultOcxName22" w:shapeid="_x0000_i1159"/>
                                </w:object>
                              </w: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(iv)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6" name="Picture 6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57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58" type="#_x0000_t75" style="width:60.75pt;height:18pt" o:ole="">
                                    <v:imagedata r:id="rId7" o:title=""/>
                                  </v:shape>
                                  <w:control r:id="rId32" w:name="DefaultOcxName23" w:shapeid="_x0000_i115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5" name="Picture 5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59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57" type="#_x0000_t75" style="width:60.75pt;height:18pt" o:ole="">
                                    <v:imagedata r:id="rId7" o:title=""/>
                                  </v:shape>
                                  <w:control r:id="rId33" w:name="DefaultOcxName24" w:shapeid="_x0000_i115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4" name="Picture 4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62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56" type="#_x0000_t75" style="width:60.75pt;height:18pt" o:ole="">
                                    <v:imagedata r:id="rId7" o:title=""/>
                                  </v:shape>
                                  <w:control r:id="rId34" w:name="DefaultOcxName25" w:shapeid="_x0000_i1156"/>
                                </w:object>
                              </w:r>
                            </w:p>
                          </w:tc>
                        </w:tr>
                        <w:tr w:rsidR="001E40B4" w:rsidRPr="001E40B4" w:rsidTr="001E40B4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3" name="Picture 3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649515_0_43312014009984234_typeahead_164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55" type="#_x0000_t75" style="width:60.75pt;height:18pt" o:ole="">
                                    <v:imagedata r:id="rId7" o:title=""/>
                                  </v:shape>
                                  <w:control r:id="rId35" w:name="DefaultOcxName26" w:shapeid="_x0000_i115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2" name="Picture 2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66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54" type="#_x0000_t75" style="width:60.75pt;height:18pt" o:ole="">
                                    <v:imagedata r:id="rId7" o:title=""/>
                                  </v:shape>
                                  <w:control r:id="rId36" w:name="DefaultOcxName27" w:shapeid="_x0000_i1154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EEF5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00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>
                                    <wp:extent cx="9525" cy="9525"/>
                                    <wp:effectExtent l="0" t="0" r="0" b="0"/>
                                    <wp:docPr id="1" name="Picture 1" descr="https://edugen.wileyplus.com/edugen/art2/common/pixel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marker_3312014009984234_accountingtextentry_168" descr="https://edugen.wileyplus.com/edugen/art2/common/pixel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525" cy="95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1E40B4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object w:dxaOrig="1440" w:dyaOrig="1440">
                                  <v:shape id="_x0000_i1153" type="#_x0000_t75" style="width:60.75pt;height:18pt" o:ole="">
                                    <v:imagedata r:id="rId7" o:title=""/>
                                  </v:shape>
                                  <w:control r:id="rId37" w:name="DefaultOcxName28" w:shapeid="_x0000_i1153"/>
                                </w:object>
                              </w:r>
                            </w:p>
                          </w:tc>
                        </w:tr>
                        <w:tr w:rsidR="001E40B4" w:rsidRPr="001E40B4" w:rsidTr="001E40B4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FFFFF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1E40B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Click if you would like to Show Work for this question: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1E40B4" w:rsidRPr="001E40B4" w:rsidRDefault="001E40B4" w:rsidP="001E40B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1E40B4" w:rsidRPr="001E40B4" w:rsidRDefault="001E40B4" w:rsidP="001E40B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1E40B4" w:rsidRPr="001E40B4" w:rsidRDefault="001E40B4" w:rsidP="001E40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1E40B4" w:rsidRPr="001E40B4" w:rsidRDefault="001E40B4" w:rsidP="001E40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</w:rPr>
            </w:pPr>
          </w:p>
        </w:tc>
      </w:tr>
    </w:tbl>
    <w:bookmarkEnd w:id="1"/>
    <w:p w:rsidR="00447EA7" w:rsidRDefault="001E40B4">
      <w:r>
        <w:br/>
        <w:t xml:space="preserve">List </w:t>
      </w:r>
      <w:proofErr w:type="gramStart"/>
      <w:r>
        <w:t>Of</w:t>
      </w:r>
      <w:proofErr w:type="gramEnd"/>
      <w:r>
        <w:t xml:space="preserve"> Accounts:</w:t>
      </w:r>
    </w:p>
    <w:p w:rsidR="001E40B4" w:rsidRDefault="001E40B4" w:rsidP="001E40B4">
      <w:pPr>
        <w:pStyle w:val="Heading2"/>
        <w:shd w:val="clear" w:color="auto" w:fill="FFFFFF"/>
        <w:spacing w:line="270" w:lineRule="atLeast"/>
        <w:rPr>
          <w:rFonts w:ascii="Verdana" w:hAnsi="Verdana"/>
          <w:color w:val="D14000"/>
          <w:sz w:val="21"/>
          <w:szCs w:val="21"/>
        </w:rPr>
      </w:pPr>
      <w:r>
        <w:rPr>
          <w:rFonts w:ascii="Verdana" w:hAnsi="Verdana"/>
          <w:color w:val="D14000"/>
          <w:sz w:val="21"/>
          <w:szCs w:val="21"/>
        </w:rPr>
        <w:lastRenderedPageBreak/>
        <w:t>Exercise 16-2 (Part Level Submission)</w:t>
      </w:r>
    </w:p>
    <w:tbl>
      <w:tblPr>
        <w:tblW w:w="5000" w:type="pct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60"/>
      </w:tblGrid>
      <w:tr w:rsidR="001E40B4" w:rsidTr="001E40B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E40B4" w:rsidRDefault="001E40B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Accounts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Accounts Receivable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Accumulated Depreciation-Buildings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Accumulated Depreciation-Equipment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Cash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Cost of Completed Service Contracts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Cost of Goods Sold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Depreciation Expense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Employer Fringe Benefits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Employer Payroll Taxes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Factory Labor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Factory Wages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Finished Goods Inventory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Manufacturing Overhead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Operating Overhead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Prepaid Property Taxes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Raw Materials Inventory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Salaries and Wages Expense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Salaries and Wages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Sales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Service Contracts in Process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Supplies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Utilities Payable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Work in Process Inventory</w:t>
            </w:r>
          </w:p>
        </w:tc>
      </w:tr>
    </w:tbl>
    <w:p w:rsidR="001E40B4" w:rsidRDefault="001E40B4"/>
    <w:sectPr w:rsidR="001E4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B4"/>
    <w:rsid w:val="001E40B4"/>
    <w:rsid w:val="0044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E4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E40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40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E40B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0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0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E40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1E40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E40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E40B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E40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0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0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1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5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29683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29925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0739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03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1612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434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8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7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43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0171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4766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389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455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2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79996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4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59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0273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5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9633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9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0959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9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227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274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7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796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9982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68806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3524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96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8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21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2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22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496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08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8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2839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8394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876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14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6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20120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styles" Target="styles.xml"/><Relationship Id="rId6" Type="http://schemas.openxmlformats.org/officeDocument/2006/relationships/hyperlink" Target="javascript:void(0)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" Type="http://schemas.openxmlformats.org/officeDocument/2006/relationships/image" Target="media/image1.gif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ActionPawn</dc:creator>
  <cp:lastModifiedBy>ActionPawn</cp:lastModifiedBy>
  <cp:revision>1</cp:revision>
  <dcterms:created xsi:type="dcterms:W3CDTF">2016-08-27T15:45:00Z</dcterms:created>
  <dcterms:modified xsi:type="dcterms:W3CDTF">2016-08-27T15:46:00Z</dcterms:modified>
</cp:coreProperties>
</file>