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515" w:rsidRDefault="00C34515" w:rsidP="00C34515">
      <w:pPr>
        <w:rPr>
          <w:b/>
          <w:bCs/>
        </w:rPr>
      </w:pPr>
      <w:r>
        <w:rPr>
          <w:b/>
          <w:bCs/>
        </w:rPr>
        <w:t>M4A2-</w:t>
      </w:r>
    </w:p>
    <w:p w:rsidR="00C34515" w:rsidRDefault="00C34515" w:rsidP="00C34515">
      <w:pPr>
        <w:rPr>
          <w:b/>
          <w:bCs/>
        </w:rPr>
      </w:pPr>
      <w:proofErr w:type="gramStart"/>
      <w:r>
        <w:rPr>
          <w:b/>
          <w:bCs/>
        </w:rPr>
        <w:t>MontgomeryK</w:t>
      </w:r>
      <w:r w:rsidRPr="00C34515">
        <w:rPr>
          <w:b/>
          <w:bCs/>
        </w:rPr>
        <w:t>_M4_A2.ppt.</w:t>
      </w:r>
      <w:proofErr w:type="gramEnd"/>
    </w:p>
    <w:p w:rsidR="00C34515" w:rsidRDefault="00C34515" w:rsidP="00C34515">
      <w:pPr>
        <w:rPr>
          <w:b/>
          <w:bCs/>
        </w:rPr>
      </w:pPr>
    </w:p>
    <w:p w:rsidR="00C34515" w:rsidRPr="00C34515" w:rsidRDefault="00C34515" w:rsidP="00C34515">
      <w:pPr>
        <w:rPr>
          <w:b/>
          <w:bCs/>
        </w:rPr>
      </w:pPr>
      <w:r w:rsidRPr="00C34515">
        <w:rPr>
          <w:b/>
          <w:bCs/>
        </w:rPr>
        <w:t>Applying Decision-Making Skills</w:t>
      </w:r>
    </w:p>
    <w:p w:rsidR="00C34515" w:rsidRPr="00C34515" w:rsidRDefault="00C34515" w:rsidP="00C34515">
      <w:r w:rsidRPr="00C34515">
        <w:t>As a manager, part of your role is to develop strategy, and share this strategy with various stakeholders within the organization. This assignment will allow you to take your findings as a manager and communicate these findings to those who are affected.</w:t>
      </w:r>
    </w:p>
    <w:p w:rsidR="00C34515" w:rsidRPr="00C34515" w:rsidRDefault="00C34515" w:rsidP="00C34515">
      <w:r w:rsidRPr="00C34515">
        <w:t>Your company has been presented with a decision on replacing a piece of equipment for a new computerized version that promotes efficiency for the upcoming year. As manager you will need to decide whether or not the purchase of the new equipment is a worthwhile investment and to communicate your recommendations to Executive Management for a final decision. To be convincing, sufficient support for your recommendations must be provided in order to be considered valid and accepted.</w:t>
      </w:r>
    </w:p>
    <w:tbl>
      <w:tblPr>
        <w:tblW w:w="5000" w:type="pct"/>
        <w:tblCellSpacing w:w="0" w:type="dxa"/>
        <w:tblBorders>
          <w:top w:val="outset" w:sz="6" w:space="0" w:color="003333"/>
          <w:left w:val="outset" w:sz="6" w:space="0" w:color="003333"/>
          <w:bottom w:val="outset" w:sz="6" w:space="0" w:color="003333"/>
          <w:right w:val="outset" w:sz="6" w:space="0" w:color="003333"/>
        </w:tblBorders>
        <w:shd w:val="clear" w:color="auto" w:fill="DAEDDA"/>
        <w:tblCellMar>
          <w:top w:w="75" w:type="dxa"/>
          <w:left w:w="75" w:type="dxa"/>
          <w:bottom w:w="75" w:type="dxa"/>
          <w:right w:w="75" w:type="dxa"/>
        </w:tblCellMar>
        <w:tblLook w:val="04A0" w:firstRow="1" w:lastRow="0" w:firstColumn="1" w:lastColumn="0" w:noHBand="0" w:noVBand="1"/>
      </w:tblPr>
      <w:tblGrid>
        <w:gridCol w:w="7135"/>
        <w:gridCol w:w="2405"/>
      </w:tblGrid>
      <w:tr w:rsidR="00C34515" w:rsidRPr="00C34515" w:rsidTr="00C34515">
        <w:trPr>
          <w:tblCellSpacing w:w="0" w:type="dxa"/>
        </w:trPr>
        <w:tc>
          <w:tcPr>
            <w:tcW w:w="0" w:type="auto"/>
            <w:gridSpan w:val="2"/>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rPr>
                <w:b/>
                <w:bCs/>
              </w:rPr>
              <w:t>Existing Equipment</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Original Cost</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60,000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Present Book Value</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30,000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Annual Cash Operating Costs</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145,000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Current Market Value</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15,000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Market Value in Ten Years</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Remaining useful Life</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10 years</w:t>
            </w:r>
          </w:p>
        </w:tc>
      </w:tr>
    </w:tbl>
    <w:p w:rsidR="00C34515" w:rsidRPr="00C34515" w:rsidRDefault="00C34515" w:rsidP="00C34515">
      <w:r w:rsidRPr="00C34515">
        <w:t> </w:t>
      </w:r>
    </w:p>
    <w:tbl>
      <w:tblPr>
        <w:tblW w:w="5000" w:type="pct"/>
        <w:tblCellSpacing w:w="0" w:type="dxa"/>
        <w:tblBorders>
          <w:top w:val="outset" w:sz="6" w:space="0" w:color="003333"/>
          <w:left w:val="outset" w:sz="6" w:space="0" w:color="003333"/>
          <w:bottom w:val="outset" w:sz="6" w:space="0" w:color="003333"/>
          <w:right w:val="outset" w:sz="6" w:space="0" w:color="003333"/>
        </w:tblBorders>
        <w:shd w:val="clear" w:color="auto" w:fill="DAEDDA"/>
        <w:tblCellMar>
          <w:top w:w="75" w:type="dxa"/>
          <w:left w:w="75" w:type="dxa"/>
          <w:bottom w:w="75" w:type="dxa"/>
          <w:right w:w="75" w:type="dxa"/>
        </w:tblCellMar>
        <w:tblLook w:val="04A0" w:firstRow="1" w:lastRow="0" w:firstColumn="1" w:lastColumn="0" w:noHBand="0" w:noVBand="1"/>
      </w:tblPr>
      <w:tblGrid>
        <w:gridCol w:w="7135"/>
        <w:gridCol w:w="2405"/>
      </w:tblGrid>
      <w:tr w:rsidR="00C34515" w:rsidRPr="00C34515" w:rsidTr="00C34515">
        <w:trPr>
          <w:tblCellSpacing w:w="0" w:type="dxa"/>
        </w:trPr>
        <w:tc>
          <w:tcPr>
            <w:tcW w:w="0" w:type="auto"/>
            <w:gridSpan w:val="2"/>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rPr>
                <w:b/>
                <w:bCs/>
              </w:rPr>
              <w:t>Replacement Equipment</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Cost</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600,000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Annual Cash Operating Costs</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50,000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Market Value in Ten Years</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0</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lastRenderedPageBreak/>
              <w:t>Useful Life</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10 years</w:t>
            </w:r>
          </w:p>
        </w:tc>
      </w:tr>
    </w:tbl>
    <w:p w:rsidR="00C34515" w:rsidRPr="00C34515" w:rsidRDefault="00C34515" w:rsidP="00C34515">
      <w:r w:rsidRPr="00C34515">
        <w:t> </w:t>
      </w:r>
    </w:p>
    <w:tbl>
      <w:tblPr>
        <w:tblW w:w="5000" w:type="pct"/>
        <w:tblCellSpacing w:w="0" w:type="dxa"/>
        <w:tblBorders>
          <w:top w:val="outset" w:sz="6" w:space="0" w:color="003333"/>
          <w:left w:val="outset" w:sz="6" w:space="0" w:color="003333"/>
          <w:bottom w:val="outset" w:sz="6" w:space="0" w:color="003333"/>
          <w:right w:val="outset" w:sz="6" w:space="0" w:color="003333"/>
        </w:tblBorders>
        <w:shd w:val="clear" w:color="auto" w:fill="DAEDDA"/>
        <w:tblCellMar>
          <w:top w:w="75" w:type="dxa"/>
          <w:left w:w="75" w:type="dxa"/>
          <w:bottom w:w="75" w:type="dxa"/>
          <w:right w:w="75" w:type="dxa"/>
        </w:tblCellMar>
        <w:tblLook w:val="04A0" w:firstRow="1" w:lastRow="0" w:firstColumn="1" w:lastColumn="0" w:noHBand="0" w:noVBand="1"/>
      </w:tblPr>
      <w:tblGrid>
        <w:gridCol w:w="6855"/>
        <w:gridCol w:w="2685"/>
      </w:tblGrid>
      <w:tr w:rsidR="00C34515" w:rsidRPr="00C34515" w:rsidTr="00C34515">
        <w:trPr>
          <w:tblCellSpacing w:w="0" w:type="dxa"/>
        </w:trPr>
        <w:tc>
          <w:tcPr>
            <w:tcW w:w="0" w:type="auto"/>
            <w:gridSpan w:val="2"/>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rPr>
                <w:b/>
                <w:bCs/>
              </w:rPr>
              <w:t>Other Information</w:t>
            </w:r>
          </w:p>
        </w:tc>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Cost of Capital</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10%</w:t>
            </w:r>
          </w:p>
        </w:tc>
        <w:bookmarkStart w:id="0" w:name="_GoBack"/>
        <w:bookmarkEnd w:id="0"/>
      </w:tr>
      <w:tr w:rsidR="00C34515" w:rsidRPr="00C34515" w:rsidTr="00C34515">
        <w:trPr>
          <w:tblCellSpacing w:w="0" w:type="dxa"/>
        </w:trPr>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Payback requirement</w:t>
            </w:r>
          </w:p>
        </w:tc>
        <w:tc>
          <w:tcPr>
            <w:tcW w:w="0" w:type="auto"/>
            <w:tcBorders>
              <w:top w:val="outset" w:sz="6" w:space="0" w:color="003333"/>
              <w:left w:val="outset" w:sz="6" w:space="0" w:color="003333"/>
              <w:bottom w:val="outset" w:sz="6" w:space="0" w:color="003333"/>
              <w:right w:val="outset" w:sz="6" w:space="0" w:color="003333"/>
            </w:tcBorders>
            <w:shd w:val="clear" w:color="auto" w:fill="DAEDDA"/>
            <w:vAlign w:val="center"/>
            <w:hideMark/>
          </w:tcPr>
          <w:p w:rsidR="00C34515" w:rsidRPr="00C34515" w:rsidRDefault="00C34515" w:rsidP="00C34515">
            <w:r w:rsidRPr="00C34515">
              <w:t>6 years</w:t>
            </w:r>
          </w:p>
        </w:tc>
      </w:tr>
    </w:tbl>
    <w:p w:rsidR="00C34515" w:rsidRPr="00C34515" w:rsidRDefault="00C34515" w:rsidP="00C34515">
      <w:r w:rsidRPr="00C34515">
        <w:t>In this assignment, use the information above to develop a comprehensive analysis using NPV, Payback Method, and IRR to develop a recommendation on replacing the existing equipment with a new computerized version. Develop an executive summary of your findings in a Microsoft PowerPoint presentation format to present to Executive Management.</w:t>
      </w:r>
    </w:p>
    <w:p w:rsidR="00C34515" w:rsidRPr="00C34515" w:rsidRDefault="00C34515" w:rsidP="00C34515">
      <w:r w:rsidRPr="00C34515">
        <w:t>Do the following in your presentation:</w:t>
      </w:r>
    </w:p>
    <w:p w:rsidR="00C34515" w:rsidRPr="00C34515" w:rsidRDefault="00C34515" w:rsidP="00C34515">
      <w:pPr>
        <w:numPr>
          <w:ilvl w:val="0"/>
          <w:numId w:val="1"/>
        </w:numPr>
      </w:pPr>
      <w:r w:rsidRPr="00C34515">
        <w:t>Include a statement of the problem or topic, a concise analysis of the findings, and a recapitulation of any main conclusions or recommendations.</w:t>
      </w:r>
    </w:p>
    <w:p w:rsidR="00C34515" w:rsidRPr="00C34515" w:rsidRDefault="00C34515" w:rsidP="00C34515">
      <w:pPr>
        <w:numPr>
          <w:ilvl w:val="0"/>
          <w:numId w:val="1"/>
        </w:numPr>
      </w:pPr>
      <w:r w:rsidRPr="00C34515">
        <w:t>Be sure to incorporate specific details to highlight or support the summary including calculations.</w:t>
      </w:r>
    </w:p>
    <w:p w:rsidR="00C34515" w:rsidRPr="00C34515" w:rsidRDefault="00C34515" w:rsidP="00C34515">
      <w:pPr>
        <w:numPr>
          <w:ilvl w:val="0"/>
          <w:numId w:val="1"/>
        </w:numPr>
      </w:pPr>
      <w:r w:rsidRPr="00C34515">
        <w:t>Using your knowledge of capital budgeting techniques, explain how principles of capital budgeting, such as the payback method, IRR, and NPV, can be used to assess the potential projects and assist in the decision-making process.</w:t>
      </w:r>
    </w:p>
    <w:p w:rsidR="00C34515" w:rsidRPr="00C34515" w:rsidRDefault="00C34515" w:rsidP="00C34515">
      <w:r w:rsidRPr="00C34515">
        <w:t>Develop a 10-12 slide presentation in PowerPoint format. Apply APA standards to citation of sources. Use the following file naming convention: LastnameFirstInitial_M4_A2.ppt.</w:t>
      </w:r>
    </w:p>
    <w:p w:rsidR="00C34515" w:rsidRPr="00C34515" w:rsidRDefault="00C34515" w:rsidP="00C34515">
      <w:r w:rsidRPr="00C34515">
        <w:t>By </w:t>
      </w:r>
      <w:r w:rsidRPr="00C34515">
        <w:rPr>
          <w:b/>
          <w:bCs/>
        </w:rPr>
        <w:t>Wednesday, December 10, 2014</w:t>
      </w:r>
      <w:r w:rsidRPr="00C34515">
        <w:t>, deliver your assignment to the </w:t>
      </w:r>
      <w:r w:rsidRPr="00C34515">
        <w:rPr>
          <w:b/>
          <w:bCs/>
        </w:rPr>
        <w:t>M4: Assignment 2 Dropbox</w:t>
      </w:r>
      <w:r w:rsidRPr="00C34515">
        <w:t>.</w:t>
      </w:r>
    </w:p>
    <w:tbl>
      <w:tblPr>
        <w:tblW w:w="7140" w:type="dxa"/>
        <w:tblCellSpacing w:w="22" w:type="dxa"/>
        <w:shd w:val="clear" w:color="auto" w:fill="FFFFFF"/>
        <w:tblCellMar>
          <w:left w:w="0" w:type="dxa"/>
          <w:right w:w="0" w:type="dxa"/>
        </w:tblCellMar>
        <w:tblLook w:val="04A0" w:firstRow="1" w:lastRow="0" w:firstColumn="1" w:lastColumn="0" w:noHBand="0" w:noVBand="1"/>
      </w:tblPr>
      <w:tblGrid>
        <w:gridCol w:w="6030"/>
        <w:gridCol w:w="1110"/>
      </w:tblGrid>
      <w:tr w:rsidR="00C34515" w:rsidRPr="00C34515" w:rsidTr="00C34515">
        <w:trPr>
          <w:trHeight w:val="255"/>
          <w:tblCellSpacing w:w="22" w:type="dxa"/>
        </w:trPr>
        <w:tc>
          <w:tcPr>
            <w:tcW w:w="5580" w:type="dxa"/>
            <w:tcBorders>
              <w:top w:val="nil"/>
              <w:left w:val="nil"/>
              <w:bottom w:val="nil"/>
              <w:right w:val="nil"/>
            </w:tcBorders>
            <w:shd w:val="clear" w:color="auto" w:fill="DFE7F2"/>
            <w:vAlign w:val="center"/>
            <w:hideMark/>
          </w:tcPr>
          <w:p w:rsidR="00C34515" w:rsidRPr="00C34515" w:rsidRDefault="00C34515" w:rsidP="00C34515">
            <w:r w:rsidRPr="00C34515">
              <w:rPr>
                <w:b/>
                <w:bCs/>
              </w:rPr>
              <w:t>Assignment 2 Grading Criteria</w:t>
            </w:r>
          </w:p>
        </w:tc>
        <w:tc>
          <w:tcPr>
            <w:tcW w:w="1425" w:type="dxa"/>
            <w:tcBorders>
              <w:top w:val="nil"/>
              <w:left w:val="nil"/>
              <w:bottom w:val="nil"/>
              <w:right w:val="nil"/>
            </w:tcBorders>
            <w:shd w:val="clear" w:color="auto" w:fill="DFE7F2"/>
            <w:vAlign w:val="center"/>
            <w:hideMark/>
          </w:tcPr>
          <w:p w:rsidR="00C34515" w:rsidRPr="00C34515" w:rsidRDefault="00C34515" w:rsidP="00C34515">
            <w:r w:rsidRPr="00C34515">
              <w:rPr>
                <w:b/>
                <w:bCs/>
              </w:rPr>
              <w:t>Maximum Points</w:t>
            </w:r>
          </w:p>
        </w:tc>
      </w:tr>
      <w:tr w:rsidR="00C34515" w:rsidRPr="00C34515" w:rsidTr="00C34515">
        <w:trPr>
          <w:tblCellSpacing w:w="22" w:type="dxa"/>
        </w:trPr>
        <w:tc>
          <w:tcPr>
            <w:tcW w:w="0" w:type="auto"/>
            <w:tcBorders>
              <w:top w:val="nil"/>
              <w:left w:val="nil"/>
              <w:bottom w:val="nil"/>
              <w:right w:val="nil"/>
            </w:tcBorders>
            <w:shd w:val="clear" w:color="auto" w:fill="DFE7F2"/>
            <w:vAlign w:val="center"/>
            <w:hideMark/>
          </w:tcPr>
          <w:p w:rsidR="00C34515" w:rsidRPr="00C34515" w:rsidRDefault="00C34515" w:rsidP="00C34515">
            <w:r w:rsidRPr="00C34515">
              <w:t>Wrote a statement of the problem or topic, a concise analysis of the findings, and a recapitulation of any main conclusions or recommendations.</w:t>
            </w:r>
          </w:p>
        </w:tc>
        <w:tc>
          <w:tcPr>
            <w:tcW w:w="0" w:type="auto"/>
            <w:tcBorders>
              <w:top w:val="nil"/>
              <w:left w:val="nil"/>
              <w:bottom w:val="nil"/>
              <w:right w:val="nil"/>
            </w:tcBorders>
            <w:shd w:val="clear" w:color="auto" w:fill="DFE7F2"/>
            <w:vAlign w:val="center"/>
            <w:hideMark/>
          </w:tcPr>
          <w:p w:rsidR="00C34515" w:rsidRPr="00C34515" w:rsidRDefault="00C34515" w:rsidP="00C34515">
            <w:r w:rsidRPr="00C34515">
              <w:t>28</w:t>
            </w:r>
          </w:p>
        </w:tc>
      </w:tr>
      <w:tr w:rsidR="00C34515" w:rsidRPr="00C34515" w:rsidTr="00C34515">
        <w:trPr>
          <w:tblCellSpacing w:w="22" w:type="dxa"/>
        </w:trPr>
        <w:tc>
          <w:tcPr>
            <w:tcW w:w="0" w:type="auto"/>
            <w:tcBorders>
              <w:top w:val="nil"/>
              <w:left w:val="nil"/>
              <w:bottom w:val="nil"/>
              <w:right w:val="nil"/>
            </w:tcBorders>
            <w:shd w:val="clear" w:color="auto" w:fill="DFE7F2"/>
            <w:vAlign w:val="center"/>
            <w:hideMark/>
          </w:tcPr>
          <w:p w:rsidR="00C34515" w:rsidRPr="00C34515" w:rsidRDefault="00C34515" w:rsidP="00C34515">
            <w:r w:rsidRPr="00C34515">
              <w:t>Explained the summary using specific details including calculations.</w:t>
            </w:r>
          </w:p>
        </w:tc>
        <w:tc>
          <w:tcPr>
            <w:tcW w:w="1425" w:type="dxa"/>
            <w:tcBorders>
              <w:top w:val="nil"/>
              <w:left w:val="nil"/>
              <w:bottom w:val="nil"/>
              <w:right w:val="nil"/>
            </w:tcBorders>
            <w:shd w:val="clear" w:color="auto" w:fill="DFE7F2"/>
            <w:vAlign w:val="center"/>
            <w:hideMark/>
          </w:tcPr>
          <w:p w:rsidR="00C34515" w:rsidRPr="00C34515" w:rsidRDefault="00C34515" w:rsidP="00C34515">
            <w:r w:rsidRPr="00C34515">
              <w:t>28</w:t>
            </w:r>
          </w:p>
        </w:tc>
      </w:tr>
      <w:tr w:rsidR="00C34515" w:rsidRPr="00C34515" w:rsidTr="00C34515">
        <w:trPr>
          <w:tblCellSpacing w:w="22" w:type="dxa"/>
        </w:trPr>
        <w:tc>
          <w:tcPr>
            <w:tcW w:w="0" w:type="auto"/>
            <w:tcBorders>
              <w:top w:val="nil"/>
              <w:left w:val="nil"/>
              <w:bottom w:val="nil"/>
              <w:right w:val="nil"/>
            </w:tcBorders>
            <w:shd w:val="clear" w:color="auto" w:fill="DFE7F2"/>
            <w:vAlign w:val="center"/>
            <w:hideMark/>
          </w:tcPr>
          <w:p w:rsidR="00C34515" w:rsidRPr="00C34515" w:rsidRDefault="00C34515" w:rsidP="00C34515">
            <w:r w:rsidRPr="00C34515">
              <w:t>Explained how principles of capital budgeting, such as the payback method, IRR, and NPV, can be used to assess the potential projects and assist in the decision-making process displaying knowledge of capital budgeting techniques.</w:t>
            </w:r>
          </w:p>
        </w:tc>
        <w:tc>
          <w:tcPr>
            <w:tcW w:w="0" w:type="auto"/>
            <w:tcBorders>
              <w:top w:val="nil"/>
              <w:left w:val="nil"/>
              <w:bottom w:val="nil"/>
              <w:right w:val="nil"/>
            </w:tcBorders>
            <w:shd w:val="clear" w:color="auto" w:fill="DFE7F2"/>
            <w:vAlign w:val="center"/>
            <w:hideMark/>
          </w:tcPr>
          <w:p w:rsidR="00C34515" w:rsidRPr="00C34515" w:rsidRDefault="00C34515" w:rsidP="00C34515">
            <w:r w:rsidRPr="00C34515">
              <w:t>36</w:t>
            </w:r>
          </w:p>
        </w:tc>
      </w:tr>
      <w:tr w:rsidR="00C34515" w:rsidRPr="00C34515" w:rsidTr="00C34515">
        <w:trPr>
          <w:tblCellSpacing w:w="22" w:type="dxa"/>
        </w:trPr>
        <w:tc>
          <w:tcPr>
            <w:tcW w:w="0" w:type="auto"/>
            <w:tcBorders>
              <w:top w:val="nil"/>
              <w:left w:val="nil"/>
              <w:bottom w:val="nil"/>
              <w:right w:val="nil"/>
            </w:tcBorders>
            <w:shd w:val="clear" w:color="auto" w:fill="DFE7F2"/>
            <w:vAlign w:val="center"/>
            <w:hideMark/>
          </w:tcPr>
          <w:p w:rsidR="00C34515" w:rsidRPr="00C34515" w:rsidRDefault="00C34515" w:rsidP="00C34515">
            <w:r w:rsidRPr="00C34515">
              <w:lastRenderedPageBreak/>
              <w:t>Wrote in a clear, concise, and organized manner; demonstrated ethical scholarship in accurate representation and attribution of sources; and displayed accurate spelling, grammar, and punctuation.</w:t>
            </w:r>
          </w:p>
        </w:tc>
        <w:tc>
          <w:tcPr>
            <w:tcW w:w="1425" w:type="dxa"/>
            <w:tcBorders>
              <w:top w:val="nil"/>
              <w:left w:val="nil"/>
              <w:bottom w:val="nil"/>
              <w:right w:val="nil"/>
            </w:tcBorders>
            <w:shd w:val="clear" w:color="auto" w:fill="DFE7F2"/>
            <w:vAlign w:val="center"/>
            <w:hideMark/>
          </w:tcPr>
          <w:p w:rsidR="00C34515" w:rsidRPr="00C34515" w:rsidRDefault="00C34515" w:rsidP="00C34515">
            <w:r w:rsidRPr="00C34515">
              <w:t>8</w:t>
            </w:r>
          </w:p>
        </w:tc>
      </w:tr>
      <w:tr w:rsidR="00C34515" w:rsidRPr="00C34515" w:rsidTr="00C34515">
        <w:trPr>
          <w:tblCellSpacing w:w="22" w:type="dxa"/>
        </w:trPr>
        <w:tc>
          <w:tcPr>
            <w:tcW w:w="5580" w:type="dxa"/>
            <w:tcBorders>
              <w:top w:val="nil"/>
              <w:left w:val="nil"/>
              <w:bottom w:val="nil"/>
              <w:right w:val="nil"/>
            </w:tcBorders>
            <w:shd w:val="clear" w:color="auto" w:fill="DFE7F2"/>
            <w:vAlign w:val="center"/>
            <w:hideMark/>
          </w:tcPr>
          <w:p w:rsidR="00C34515" w:rsidRPr="00C34515" w:rsidRDefault="00C34515" w:rsidP="00C34515">
            <w:r w:rsidRPr="00C34515">
              <w:rPr>
                <w:b/>
                <w:bCs/>
              </w:rPr>
              <w:t>Total:</w:t>
            </w:r>
          </w:p>
        </w:tc>
        <w:tc>
          <w:tcPr>
            <w:tcW w:w="1425" w:type="dxa"/>
            <w:tcBorders>
              <w:top w:val="nil"/>
              <w:left w:val="nil"/>
              <w:bottom w:val="nil"/>
              <w:right w:val="nil"/>
            </w:tcBorders>
            <w:shd w:val="clear" w:color="auto" w:fill="DFE7F2"/>
            <w:vAlign w:val="center"/>
            <w:hideMark/>
          </w:tcPr>
          <w:p w:rsidR="00C34515" w:rsidRPr="00C34515" w:rsidRDefault="00C34515" w:rsidP="00C34515">
            <w:r w:rsidRPr="00C34515">
              <w:rPr>
                <w:b/>
                <w:bCs/>
              </w:rPr>
              <w:t>100</w:t>
            </w:r>
          </w:p>
        </w:tc>
      </w:tr>
    </w:tbl>
    <w:p w:rsidR="007B5933" w:rsidRDefault="00F92506"/>
    <w:p w:rsidR="008F5F53" w:rsidRDefault="008F5F53"/>
    <w:p w:rsidR="008F5F53" w:rsidRPr="00A83B91" w:rsidRDefault="008F5F53" w:rsidP="00A83B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more than one method managers may use to </w:t>
      </w:r>
      <w:r w:rsidR="00A83B91">
        <w:rPr>
          <w:rFonts w:ascii="Times New Roman" w:hAnsi="Times New Roman" w:cs="Times New Roman"/>
          <w:sz w:val="24"/>
          <w:szCs w:val="24"/>
        </w:rPr>
        <w:t xml:space="preserve">make well informed capital budgeting decisions.  I will review three methods called NPV (net present value) </w:t>
      </w:r>
      <w:r w:rsidRPr="00A83B91">
        <w:rPr>
          <w:rFonts w:ascii="Times New Roman" w:hAnsi="Times New Roman" w:cs="Times New Roman"/>
          <w:sz w:val="24"/>
          <w:szCs w:val="24"/>
        </w:rPr>
        <w:t xml:space="preserve">payback method and </w:t>
      </w:r>
      <w:r w:rsidR="00A83B91" w:rsidRPr="00A83B91">
        <w:rPr>
          <w:rFonts w:ascii="Times New Roman" w:hAnsi="Times New Roman" w:cs="Times New Roman"/>
          <w:sz w:val="24"/>
          <w:szCs w:val="24"/>
        </w:rPr>
        <w:t>simple rate of return method</w:t>
      </w:r>
      <w:r w:rsidRPr="00A83B91">
        <w:rPr>
          <w:rFonts w:ascii="Times New Roman" w:hAnsi="Times New Roman" w:cs="Times New Roman"/>
          <w:sz w:val="24"/>
          <w:szCs w:val="24"/>
        </w:rPr>
        <w:t>.</w:t>
      </w:r>
      <w:r w:rsidR="00BA2286">
        <w:rPr>
          <w:rFonts w:ascii="Times New Roman" w:hAnsi="Times New Roman" w:cs="Times New Roman"/>
          <w:sz w:val="24"/>
          <w:szCs w:val="24"/>
        </w:rPr>
        <w:t xml:space="preserve">  </w:t>
      </w:r>
      <w:r w:rsidR="00BA2286" w:rsidRPr="00BA2286">
        <w:rPr>
          <w:rFonts w:ascii="Times New Roman" w:hAnsi="Times New Roman" w:cs="Times New Roman"/>
          <w:sz w:val="24"/>
          <w:szCs w:val="24"/>
        </w:rPr>
        <w:t>The NPV represents the value generated by an investment. NPV is a forward-looking financial indicator to support the allocation of resources if maximization</w:t>
      </w:r>
      <w:r w:rsidR="00BA2286">
        <w:rPr>
          <w:rFonts w:ascii="Times New Roman" w:hAnsi="Times New Roman" w:cs="Times New Roman"/>
          <w:sz w:val="24"/>
          <w:szCs w:val="24"/>
        </w:rPr>
        <w:t xml:space="preserve"> of value is the objective.</w:t>
      </w:r>
      <w:r w:rsidR="00BA2286" w:rsidRPr="00BA2286">
        <w:rPr>
          <w:rFonts w:ascii="Times New Roman" w:hAnsi="Times New Roman" w:cs="Times New Roman"/>
          <w:sz w:val="24"/>
          <w:szCs w:val="24"/>
        </w:rPr>
        <w:t xml:space="preserve"> The NPV algorithm requires assumptions on all incremental cash inflows (</w:t>
      </w:r>
      <w:proofErr w:type="spellStart"/>
      <w:r w:rsidR="00BA2286" w:rsidRPr="00BA2286">
        <w:rPr>
          <w:rFonts w:ascii="Times New Roman" w:hAnsi="Times New Roman" w:cs="Times New Roman"/>
          <w:sz w:val="24"/>
          <w:szCs w:val="24"/>
        </w:rPr>
        <w:t>eg</w:t>
      </w:r>
      <w:proofErr w:type="spellEnd"/>
      <w:r w:rsidR="00BA2286" w:rsidRPr="00BA2286">
        <w:rPr>
          <w:rFonts w:ascii="Times New Roman" w:hAnsi="Times New Roman" w:cs="Times New Roman"/>
          <w:sz w:val="24"/>
          <w:szCs w:val="24"/>
        </w:rPr>
        <w:t xml:space="preserve"> revenues, royalties) and cash outflows (</w:t>
      </w:r>
      <w:proofErr w:type="spellStart"/>
      <w:r w:rsidR="00BA2286" w:rsidRPr="00BA2286">
        <w:rPr>
          <w:rFonts w:ascii="Times New Roman" w:hAnsi="Times New Roman" w:cs="Times New Roman"/>
          <w:sz w:val="24"/>
          <w:szCs w:val="24"/>
        </w:rPr>
        <w:t>eg</w:t>
      </w:r>
      <w:proofErr w:type="spellEnd"/>
      <w:r w:rsidR="00BA2286" w:rsidRPr="00BA2286">
        <w:rPr>
          <w:rFonts w:ascii="Times New Roman" w:hAnsi="Times New Roman" w:cs="Times New Roman"/>
          <w:sz w:val="24"/>
          <w:szCs w:val="24"/>
        </w:rPr>
        <w:t xml:space="preserve"> R&amp;D and marketing costs, costs of goods sold) associated with a project. </w:t>
      </w:r>
      <w:r w:rsidR="00BA2286">
        <w:rPr>
          <w:rFonts w:ascii="Times New Roman" w:hAnsi="Times New Roman" w:cs="Times New Roman"/>
          <w:sz w:val="24"/>
          <w:szCs w:val="24"/>
        </w:rPr>
        <w:t>(</w:t>
      </w:r>
      <w:r w:rsidR="00BA2286" w:rsidRPr="00BA2286">
        <w:rPr>
          <w:rFonts w:ascii="Times New Roman" w:hAnsi="Times New Roman" w:cs="Times New Roman"/>
          <w:sz w:val="24"/>
          <w:szCs w:val="24"/>
        </w:rPr>
        <w:t>Bo</w:t>
      </w:r>
      <w:r w:rsidR="00BA2286">
        <w:rPr>
          <w:rFonts w:ascii="Times New Roman" w:hAnsi="Times New Roman" w:cs="Times New Roman"/>
          <w:sz w:val="24"/>
          <w:szCs w:val="24"/>
        </w:rPr>
        <w:t>de-</w:t>
      </w:r>
      <w:proofErr w:type="spellStart"/>
      <w:r w:rsidR="00BA2286">
        <w:rPr>
          <w:rFonts w:ascii="Times New Roman" w:hAnsi="Times New Roman" w:cs="Times New Roman"/>
          <w:sz w:val="24"/>
          <w:szCs w:val="24"/>
        </w:rPr>
        <w:t>Greuel</w:t>
      </w:r>
      <w:proofErr w:type="spellEnd"/>
      <w:r w:rsidR="00BA2286">
        <w:rPr>
          <w:rFonts w:ascii="Times New Roman" w:hAnsi="Times New Roman" w:cs="Times New Roman"/>
          <w:sz w:val="24"/>
          <w:szCs w:val="24"/>
        </w:rPr>
        <w:t xml:space="preserve">, K., &amp; </w:t>
      </w:r>
      <w:proofErr w:type="spellStart"/>
      <w:r w:rsidR="00BA2286">
        <w:rPr>
          <w:rFonts w:ascii="Times New Roman" w:hAnsi="Times New Roman" w:cs="Times New Roman"/>
          <w:sz w:val="24"/>
          <w:szCs w:val="24"/>
        </w:rPr>
        <w:t>Greuel</w:t>
      </w:r>
      <w:proofErr w:type="spellEnd"/>
      <w:r w:rsidR="00BA2286">
        <w:rPr>
          <w:rFonts w:ascii="Times New Roman" w:hAnsi="Times New Roman" w:cs="Times New Roman"/>
          <w:sz w:val="24"/>
          <w:szCs w:val="24"/>
        </w:rPr>
        <w:t xml:space="preserve">, J. M. </w:t>
      </w:r>
      <w:r w:rsidR="00BA2286" w:rsidRPr="00BA2286">
        <w:rPr>
          <w:rFonts w:ascii="Times New Roman" w:hAnsi="Times New Roman" w:cs="Times New Roman"/>
          <w:sz w:val="24"/>
          <w:szCs w:val="24"/>
        </w:rPr>
        <w:t>2005)</w:t>
      </w:r>
    </w:p>
    <w:p w:rsidR="008F5F53" w:rsidRPr="00A83B91" w:rsidRDefault="008F5F53" w:rsidP="008F5F53">
      <w:pPr>
        <w:rPr>
          <w:rFonts w:ascii="Times New Roman" w:hAnsi="Times New Roman" w:cs="Times New Roman"/>
          <w:sz w:val="24"/>
          <w:szCs w:val="24"/>
        </w:rPr>
      </w:pPr>
    </w:p>
    <w:p w:rsidR="00BA2286" w:rsidRDefault="00BA2286" w:rsidP="008F5F53">
      <w:pPr>
        <w:rPr>
          <w:rFonts w:ascii="Times New Roman" w:hAnsi="Times New Roman" w:cs="Times New Roman"/>
          <w:sz w:val="24"/>
          <w:szCs w:val="24"/>
        </w:rPr>
      </w:pPr>
      <w:proofErr w:type="gramStart"/>
      <w:r w:rsidRPr="00BA2286">
        <w:rPr>
          <w:rFonts w:ascii="Times New Roman" w:hAnsi="Times New Roman" w:cs="Times New Roman"/>
          <w:sz w:val="24"/>
          <w:szCs w:val="24"/>
        </w:rPr>
        <w:t>Bode-</w:t>
      </w:r>
      <w:proofErr w:type="spellStart"/>
      <w:r w:rsidRPr="00BA2286">
        <w:rPr>
          <w:rFonts w:ascii="Times New Roman" w:hAnsi="Times New Roman" w:cs="Times New Roman"/>
          <w:sz w:val="24"/>
          <w:szCs w:val="24"/>
        </w:rPr>
        <w:t>Greuel</w:t>
      </w:r>
      <w:proofErr w:type="spellEnd"/>
      <w:r w:rsidRPr="00BA2286">
        <w:rPr>
          <w:rFonts w:ascii="Times New Roman" w:hAnsi="Times New Roman" w:cs="Times New Roman"/>
          <w:sz w:val="24"/>
          <w:szCs w:val="24"/>
        </w:rPr>
        <w:t xml:space="preserve">, K., &amp; </w:t>
      </w:r>
      <w:proofErr w:type="spellStart"/>
      <w:r w:rsidRPr="00BA2286">
        <w:rPr>
          <w:rFonts w:ascii="Times New Roman" w:hAnsi="Times New Roman" w:cs="Times New Roman"/>
          <w:sz w:val="24"/>
          <w:szCs w:val="24"/>
        </w:rPr>
        <w:t>Greuel</w:t>
      </w:r>
      <w:proofErr w:type="spellEnd"/>
      <w:r w:rsidRPr="00BA2286">
        <w:rPr>
          <w:rFonts w:ascii="Times New Roman" w:hAnsi="Times New Roman" w:cs="Times New Roman"/>
          <w:sz w:val="24"/>
          <w:szCs w:val="24"/>
        </w:rPr>
        <w:t>, J. M. (2005).</w:t>
      </w:r>
      <w:proofErr w:type="gramEnd"/>
      <w:r w:rsidRPr="00BA2286">
        <w:rPr>
          <w:rFonts w:ascii="Times New Roman" w:hAnsi="Times New Roman" w:cs="Times New Roman"/>
          <w:sz w:val="24"/>
          <w:szCs w:val="24"/>
        </w:rPr>
        <w:t xml:space="preserve"> </w:t>
      </w:r>
      <w:proofErr w:type="gramStart"/>
      <w:r w:rsidRPr="00BA2286">
        <w:rPr>
          <w:rFonts w:ascii="Times New Roman" w:hAnsi="Times New Roman" w:cs="Times New Roman"/>
          <w:sz w:val="24"/>
          <w:szCs w:val="24"/>
        </w:rPr>
        <w:t xml:space="preserve">Determining the value of drug development candidates and technology </w:t>
      </w:r>
      <w:proofErr w:type="spellStart"/>
      <w:r w:rsidRPr="00BA2286">
        <w:rPr>
          <w:rFonts w:ascii="Times New Roman" w:hAnsi="Times New Roman" w:cs="Times New Roman"/>
          <w:sz w:val="24"/>
          <w:szCs w:val="24"/>
        </w:rPr>
        <w:t>platforms.</w:t>
      </w:r>
      <w:r w:rsidRPr="00BA2286">
        <w:rPr>
          <w:rFonts w:ascii="Times New Roman" w:hAnsi="Times New Roman" w:cs="Times New Roman"/>
          <w:i/>
          <w:iCs/>
          <w:sz w:val="24"/>
          <w:szCs w:val="24"/>
        </w:rPr>
        <w:t>Journal</w:t>
      </w:r>
      <w:proofErr w:type="spellEnd"/>
      <w:r w:rsidRPr="00BA2286">
        <w:rPr>
          <w:rFonts w:ascii="Times New Roman" w:hAnsi="Times New Roman" w:cs="Times New Roman"/>
          <w:i/>
          <w:iCs/>
          <w:sz w:val="24"/>
          <w:szCs w:val="24"/>
        </w:rPr>
        <w:t xml:space="preserve"> of Commercial Biotechnology, 11</w:t>
      </w:r>
      <w:r w:rsidRPr="00BA2286">
        <w:rPr>
          <w:rFonts w:ascii="Times New Roman" w:hAnsi="Times New Roman" w:cs="Times New Roman"/>
          <w:sz w:val="24"/>
          <w:szCs w:val="24"/>
        </w:rPr>
        <w:t>(2), 155-170.</w:t>
      </w:r>
      <w:proofErr w:type="gramEnd"/>
      <w:r w:rsidRPr="00BA2286">
        <w:rPr>
          <w:rFonts w:ascii="Times New Roman" w:hAnsi="Times New Roman" w:cs="Times New Roman"/>
          <w:sz w:val="24"/>
          <w:szCs w:val="24"/>
        </w:rPr>
        <w:t xml:space="preserve"> Retrieved from </w:t>
      </w:r>
      <w:hyperlink r:id="rId6" w:history="1">
        <w:r w:rsidRPr="008A4498">
          <w:rPr>
            <w:rStyle w:val="Hyperlink"/>
            <w:rFonts w:ascii="Times New Roman" w:hAnsi="Times New Roman" w:cs="Times New Roman"/>
            <w:sz w:val="24"/>
            <w:szCs w:val="24"/>
          </w:rPr>
          <w:t>http://search.proquest.com/docview/232910835?accountid=34899</w:t>
        </w:r>
      </w:hyperlink>
      <w:r>
        <w:rPr>
          <w:rFonts w:ascii="Times New Roman" w:hAnsi="Times New Roman" w:cs="Times New Roman"/>
          <w:sz w:val="24"/>
          <w:szCs w:val="24"/>
        </w:rPr>
        <w:t xml:space="preserve"> </w:t>
      </w:r>
    </w:p>
    <w:p w:rsidR="00BA2286" w:rsidRPr="00BA2286" w:rsidRDefault="00BA2286" w:rsidP="00BA2286">
      <w:pPr>
        <w:rPr>
          <w:rFonts w:ascii="Times New Roman" w:hAnsi="Times New Roman" w:cs="Times New Roman"/>
          <w:sz w:val="24"/>
          <w:szCs w:val="24"/>
        </w:rPr>
      </w:pPr>
      <w:r w:rsidRPr="00BA2286">
        <w:rPr>
          <w:rFonts w:ascii="Times New Roman" w:hAnsi="Times New Roman" w:cs="Times New Roman"/>
          <w:sz w:val="24"/>
          <w:szCs w:val="24"/>
        </w:rPr>
        <w:t xml:space="preserve">Garrison, Ray, Eric Noreen, Peter Brewer. </w:t>
      </w:r>
      <w:r w:rsidRPr="00BA2286">
        <w:rPr>
          <w:rFonts w:ascii="Times New Roman" w:hAnsi="Times New Roman" w:cs="Times New Roman"/>
          <w:i/>
          <w:iCs/>
          <w:sz w:val="24"/>
          <w:szCs w:val="24"/>
        </w:rPr>
        <w:t>Managerial Accounting, 14th Edition</w:t>
      </w:r>
      <w:r w:rsidRPr="00BA2286">
        <w:rPr>
          <w:rFonts w:ascii="Times New Roman" w:hAnsi="Times New Roman" w:cs="Times New Roman"/>
          <w:sz w:val="24"/>
          <w:szCs w:val="24"/>
        </w:rPr>
        <w:t>. McGraw-Hill Learning Solutions, 1/2012. VitalBook file.</w:t>
      </w:r>
    </w:p>
    <w:p w:rsidR="00BA2286" w:rsidRPr="00A83B91" w:rsidRDefault="00BA2286" w:rsidP="008F5F53">
      <w:pPr>
        <w:rPr>
          <w:rFonts w:ascii="Times New Roman" w:hAnsi="Times New Roman" w:cs="Times New Roman"/>
          <w:sz w:val="24"/>
          <w:szCs w:val="24"/>
        </w:rPr>
      </w:pPr>
    </w:p>
    <w:sectPr w:rsidR="00BA2286" w:rsidRPr="00A83B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4292C"/>
    <w:multiLevelType w:val="multilevel"/>
    <w:tmpl w:val="934C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515"/>
    <w:rsid w:val="003924DF"/>
    <w:rsid w:val="00505460"/>
    <w:rsid w:val="008F5F53"/>
    <w:rsid w:val="00A83B91"/>
    <w:rsid w:val="00BA2286"/>
    <w:rsid w:val="00C34515"/>
    <w:rsid w:val="00F706E3"/>
    <w:rsid w:val="00F92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22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22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55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ch.proquest.com/docview/232910835?accountid=3489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684</TotalTime>
  <Pages>3</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2</cp:revision>
  <dcterms:created xsi:type="dcterms:W3CDTF">2014-12-13T13:27:00Z</dcterms:created>
  <dcterms:modified xsi:type="dcterms:W3CDTF">2014-12-15T14:32:00Z</dcterms:modified>
</cp:coreProperties>
</file>